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F69BA" w14:textId="77777777" w:rsidR="00AE2738" w:rsidRPr="0024319B" w:rsidRDefault="00AE2738" w:rsidP="00AE2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84863161"/>
      <w:r w:rsidRPr="0024319B">
        <w:rPr>
          <w:rFonts w:ascii="Times New Roman" w:eastAsia="Times New Roman" w:hAnsi="Times New Roman" w:cs="Times New Roman"/>
          <w:b/>
          <w:sz w:val="24"/>
          <w:szCs w:val="24"/>
        </w:rPr>
        <w:t>Приложение №3.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396810E9" w14:textId="77777777" w:rsidR="00AE2738" w:rsidRPr="0024319B" w:rsidRDefault="00AE2738" w:rsidP="00AE2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19B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</w:p>
    <w:bookmarkEnd w:id="0"/>
    <w:p w14:paraId="3947FB41" w14:textId="77777777" w:rsidR="00AE2738" w:rsidRPr="00616393" w:rsidRDefault="00AE2738" w:rsidP="00AE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7EAD21" w14:textId="77777777" w:rsidR="00AE2738" w:rsidRPr="00616393" w:rsidRDefault="00AE2738" w:rsidP="00AE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79BC01" w14:textId="77777777" w:rsidR="00616393" w:rsidRPr="00616393" w:rsidRDefault="00616393" w:rsidP="00616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B9436" w14:textId="77777777" w:rsidR="00A21295" w:rsidRPr="00F8760F" w:rsidRDefault="00A21295" w:rsidP="00A212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60F">
        <w:rPr>
          <w:rFonts w:ascii="Times New Roman" w:eastAsia="Times New Roman" w:hAnsi="Times New Roman" w:cs="Times New Roman"/>
          <w:b/>
          <w:sz w:val="24"/>
          <w:szCs w:val="24"/>
        </w:rPr>
        <w:t>ЗАДАНИЕ НА ПРОЕКТИРОВАНИЕ</w:t>
      </w:r>
    </w:p>
    <w:p w14:paraId="2F61DF6B" w14:textId="77777777" w:rsidR="000A2FD2" w:rsidRPr="00F8760F" w:rsidRDefault="00A21295" w:rsidP="00A21295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760F">
        <w:rPr>
          <w:rFonts w:ascii="Times New Roman" w:eastAsia="Times New Roman" w:hAnsi="Times New Roman" w:cs="Times New Roman"/>
          <w:sz w:val="24"/>
          <w:szCs w:val="24"/>
        </w:rPr>
        <w:t>выполнение проектно-изыскательских работ по объекту</w:t>
      </w:r>
    </w:p>
    <w:p w14:paraId="58C4D2D4" w14:textId="2715AB31" w:rsidR="001D2415" w:rsidRPr="00F8760F" w:rsidRDefault="00A21295" w:rsidP="008E30D6">
      <w:pPr>
        <w:spacing w:line="240" w:lineRule="auto"/>
        <w:ind w:right="-365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8760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bookmarkStart w:id="1" w:name="_Hlk107391992"/>
      <w:r w:rsidRPr="00F8760F">
        <w:rPr>
          <w:rFonts w:ascii="Times New Roman" w:eastAsia="Times New Roman" w:hAnsi="Times New Roman" w:cs="Times New Roman"/>
          <w:b/>
          <w:sz w:val="24"/>
          <w:szCs w:val="24"/>
        </w:rPr>
        <w:t xml:space="preserve">Блочно-модульная установка </w:t>
      </w:r>
      <w:r w:rsidR="001D2415" w:rsidRPr="00F876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УПСВ </w:t>
      </w:r>
      <w:r w:rsidRPr="00F8760F">
        <w:rPr>
          <w:rFonts w:ascii="Times New Roman" w:eastAsia="Times New Roman" w:hAnsi="Times New Roman" w:cs="Times New Roman"/>
          <w:b/>
          <w:sz w:val="24"/>
          <w:szCs w:val="24"/>
        </w:rPr>
        <w:t>на Малокинельском ЛУ</w:t>
      </w:r>
      <w:bookmarkEnd w:id="1"/>
      <w:r w:rsidR="001F77BD" w:rsidRPr="001F77B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F77BD">
        <w:rPr>
          <w:rFonts w:ascii="Times New Roman" w:eastAsia="Times New Roman" w:hAnsi="Times New Roman" w:cs="Times New Roman"/>
          <w:b/>
          <w:sz w:val="24"/>
          <w:szCs w:val="24"/>
        </w:rPr>
        <w:t>Корректировка</w:t>
      </w:r>
      <w:r w:rsidRPr="00F8760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95BC3" w:rsidRPr="00F8760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141"/>
        <w:gridCol w:w="58"/>
        <w:gridCol w:w="1927"/>
        <w:gridCol w:w="7296"/>
      </w:tblGrid>
      <w:tr w:rsidR="00895BC3" w:rsidRPr="00F8760F" w14:paraId="6CEC114B" w14:textId="77777777" w:rsidTr="002057FE">
        <w:trPr>
          <w:trHeight w:val="615"/>
        </w:trPr>
        <w:tc>
          <w:tcPr>
            <w:tcW w:w="710" w:type="dxa"/>
          </w:tcPr>
          <w:p w14:paraId="11D8E962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497E0A53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0292195A" w14:textId="77777777" w:rsidR="00616393" w:rsidRPr="00616393" w:rsidRDefault="00616393" w:rsidP="00616393">
            <w:pPr>
              <w:spacing w:after="0" w:line="240" w:lineRule="auto"/>
              <w:ind w:firstLine="72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63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 пробной эксплуатации Северо-Рачковского нефтяного месторождения Оренбургской области, ООО «ТИНГ», 2021г.</w:t>
            </w:r>
          </w:p>
          <w:p w14:paraId="035EF510" w14:textId="39E34060" w:rsidR="00A21295" w:rsidRPr="00F8760F" w:rsidRDefault="00616393" w:rsidP="0061639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39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Бизнес-план</w:t>
            </w:r>
          </w:p>
        </w:tc>
      </w:tr>
      <w:tr w:rsidR="00895BC3" w:rsidRPr="00F8760F" w14:paraId="2B116A9E" w14:textId="77777777" w:rsidTr="002057FE">
        <w:tc>
          <w:tcPr>
            <w:tcW w:w="710" w:type="dxa"/>
          </w:tcPr>
          <w:p w14:paraId="37606A13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08D23040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 строительства 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0291B675" w14:textId="77777777" w:rsidR="00895BC3" w:rsidRPr="00F8760F" w:rsidRDefault="00103A8D" w:rsidP="00DE74E6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Оренбургская обл., </w:t>
            </w:r>
            <w:r w:rsidR="00526CCC" w:rsidRPr="00F876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Асекеевский район</w:t>
            </w:r>
          </w:p>
        </w:tc>
      </w:tr>
      <w:tr w:rsidR="00895BC3" w:rsidRPr="00F8760F" w14:paraId="077E81F8" w14:textId="77777777" w:rsidTr="002057FE">
        <w:tc>
          <w:tcPr>
            <w:tcW w:w="710" w:type="dxa"/>
          </w:tcPr>
          <w:p w14:paraId="5633E725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20376CAE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09511AD1" w14:textId="77777777" w:rsidR="00895BC3" w:rsidRPr="00F8760F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Новое строительство</w:t>
            </w:r>
          </w:p>
        </w:tc>
      </w:tr>
      <w:tr w:rsidR="00895BC3" w:rsidRPr="00F8760F" w14:paraId="0F94D9E5" w14:textId="77777777" w:rsidTr="002057FE">
        <w:tc>
          <w:tcPr>
            <w:tcW w:w="710" w:type="dxa"/>
          </w:tcPr>
          <w:p w14:paraId="1B4CC9DC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6BE8AA53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57DB3533" w14:textId="3B6D7E15" w:rsidR="00895BC3" w:rsidRPr="00F8760F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Проектная </w:t>
            </w:r>
            <w:r w:rsidR="00773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рабочая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</w:p>
        </w:tc>
      </w:tr>
      <w:tr w:rsidR="00895BC3" w:rsidRPr="00F8760F" w14:paraId="46ED2D37" w14:textId="77777777" w:rsidTr="002057FE">
        <w:tc>
          <w:tcPr>
            <w:tcW w:w="710" w:type="dxa"/>
          </w:tcPr>
          <w:p w14:paraId="5C77DD0A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7D67A0F8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Ранее выполненная документация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0B975038" w14:textId="7E78040A" w:rsidR="00895BC3" w:rsidRPr="00616393" w:rsidRDefault="00616393" w:rsidP="0056498F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16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Блочно-модульная установка </w:t>
            </w:r>
            <w:r w:rsidRPr="006163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УПСВ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(УПН) </w:t>
            </w:r>
            <w:r w:rsidRPr="00616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Малокинельском ЛУ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ООО «ПермПроектИзыскания», 2024г.</w:t>
            </w:r>
          </w:p>
        </w:tc>
      </w:tr>
      <w:tr w:rsidR="00895BC3" w:rsidRPr="00F8760F" w14:paraId="6373E1B5" w14:textId="77777777" w:rsidTr="002057FE">
        <w:trPr>
          <w:trHeight w:val="323"/>
        </w:trPr>
        <w:tc>
          <w:tcPr>
            <w:tcW w:w="710" w:type="dxa"/>
          </w:tcPr>
          <w:p w14:paraId="13EC6BA7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6FEAA2E2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1777A14E" w14:textId="77777777" w:rsidR="00895BC3" w:rsidRPr="00F8760F" w:rsidRDefault="00526CCC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E74E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 «</w:t>
            </w:r>
            <w:r w:rsidR="000D09B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Ойлгазтэт</w:t>
            </w:r>
            <w:r w:rsidR="00DE74E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21295" w:rsidRPr="00F8760F" w14:paraId="42EF80E2" w14:textId="77777777" w:rsidTr="002057FE">
        <w:trPr>
          <w:trHeight w:val="216"/>
        </w:trPr>
        <w:tc>
          <w:tcPr>
            <w:tcW w:w="710" w:type="dxa"/>
          </w:tcPr>
          <w:p w14:paraId="6FA6DBAE" w14:textId="77777777" w:rsidR="00A21295" w:rsidRPr="00F8760F" w:rsidRDefault="00A21295" w:rsidP="00A21295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6F4696DF" w14:textId="77777777" w:rsidR="00A21295" w:rsidRPr="00F8760F" w:rsidRDefault="00A21295" w:rsidP="00A21295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организация -генеральный проектировщик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0216E22D" w14:textId="56CB8CF8" w:rsidR="00A21295" w:rsidRPr="00F8760F" w:rsidRDefault="00616393" w:rsidP="00A21295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тендера</w:t>
            </w:r>
          </w:p>
        </w:tc>
      </w:tr>
      <w:tr w:rsidR="00895BC3" w:rsidRPr="00F8760F" w14:paraId="62F83508" w14:textId="77777777" w:rsidTr="002057FE">
        <w:trPr>
          <w:trHeight w:val="298"/>
        </w:trPr>
        <w:tc>
          <w:tcPr>
            <w:tcW w:w="710" w:type="dxa"/>
          </w:tcPr>
          <w:p w14:paraId="79304234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4B68CF82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проектирования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200D3DCB" w14:textId="77777777" w:rsidR="00616393" w:rsidRPr="00616393" w:rsidRDefault="00616393" w:rsidP="00616393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16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6163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16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2025 г.</w:t>
            </w:r>
          </w:p>
          <w:p w14:paraId="49C34343" w14:textId="10038AFA" w:rsidR="00AA007C" w:rsidRPr="003C276F" w:rsidRDefault="00616393" w:rsidP="00616393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1639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616393">
              <w:rPr>
                <w:rFonts w:ascii="Times New Roman" w:eastAsia="Times New Roman" w:hAnsi="Times New Roman" w:cs="Times New Roman"/>
                <w:sz w:val="24"/>
                <w:szCs w:val="24"/>
              </w:rPr>
              <w:t>0 календарных дней с учётом прохождения проектом экспертизы)</w:t>
            </w:r>
          </w:p>
        </w:tc>
      </w:tr>
      <w:tr w:rsidR="00895BC3" w:rsidRPr="00F8760F" w14:paraId="7A0724FE" w14:textId="77777777" w:rsidTr="002057FE">
        <w:trPr>
          <w:trHeight w:val="984"/>
        </w:trPr>
        <w:tc>
          <w:tcPr>
            <w:tcW w:w="710" w:type="dxa"/>
          </w:tcPr>
          <w:p w14:paraId="67176FFC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09300EF6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13BAA2E0" w14:textId="77777777" w:rsidR="00895BC3" w:rsidRPr="00F8760F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F8760F" w14:paraId="6B42D77B" w14:textId="77777777" w:rsidTr="002057FE">
        <w:trPr>
          <w:trHeight w:val="930"/>
        </w:trPr>
        <w:tc>
          <w:tcPr>
            <w:tcW w:w="710" w:type="dxa"/>
          </w:tcPr>
          <w:p w14:paraId="7F231842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0066A314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7C8AD68E" w14:textId="38237E82" w:rsidR="00C50FB2" w:rsidRPr="00F8760F" w:rsidRDefault="000274E6" w:rsidP="00243037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93" w:firstLine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 запроектировать</w:t>
            </w:r>
            <w:r w:rsidR="002057FE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блочно-модуль</w:t>
            </w:r>
            <w:r w:rsidR="00AA2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установк</w:t>
            </w:r>
            <w:r w:rsidR="00AA2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нефти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производительность</w:t>
            </w:r>
            <w:r w:rsidR="0081181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55610CD" w14:textId="35203B4A" w:rsidR="000274E6" w:rsidRPr="000D5D94" w:rsidRDefault="000274E6" w:rsidP="000D5D94">
            <w:pPr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50FB2" w:rsidRPr="000D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0E1CF0" w:rsidRPr="000D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0309" w:rsidRPr="000D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жидкости</w:t>
            </w:r>
            <w:r w:rsidRPr="000D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634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</w:t>
            </w:r>
            <w:r w:rsidRPr="000D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т/год;</w:t>
            </w:r>
          </w:p>
          <w:p w14:paraId="01CF836F" w14:textId="08BDECC3" w:rsidR="000274E6" w:rsidRPr="00F8760F" w:rsidRDefault="000274E6" w:rsidP="00D305C6">
            <w:pPr>
              <w:pStyle w:val="a7"/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0E1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нефти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634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т/год;</w:t>
            </w:r>
          </w:p>
          <w:p w14:paraId="10F1EFA7" w14:textId="0EEDB97F" w:rsidR="000274E6" w:rsidRPr="00F8760F" w:rsidRDefault="000274E6" w:rsidP="009F3DA7">
            <w:pPr>
              <w:pStyle w:val="a7"/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ПНГ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634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млн. </w:t>
            </w:r>
            <w:r w:rsidR="006E1B15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м3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/год;</w:t>
            </w:r>
          </w:p>
          <w:p w14:paraId="2C83813C" w14:textId="77777777" w:rsidR="000274E6" w:rsidRPr="00F8760F" w:rsidRDefault="000274E6" w:rsidP="009F3DA7">
            <w:pPr>
              <w:pStyle w:val="a7"/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использование </w:t>
            </w:r>
            <w:r w:rsidR="00611D10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ПНГ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95 %</w:t>
            </w:r>
            <w:r w:rsidR="00396027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C01A1AE" w14:textId="77777777" w:rsidR="00893D9C" w:rsidRPr="00F8760F" w:rsidRDefault="00893D9C" w:rsidP="009F3DA7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 – непрерывный.</w:t>
            </w:r>
          </w:p>
          <w:p w14:paraId="75A4639A" w14:textId="77777777" w:rsidR="00893D9C" w:rsidRPr="00F8760F" w:rsidRDefault="00893D9C" w:rsidP="009F3DA7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– не менее 20 лет.</w:t>
            </w:r>
          </w:p>
          <w:p w14:paraId="3E8E1184" w14:textId="77777777" w:rsidR="00895BC3" w:rsidRPr="00F8760F" w:rsidRDefault="00893D9C" w:rsidP="009F3DA7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93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</w:t>
            </w:r>
            <w:r w:rsidR="00D6030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 относятся к объектам подготовки, учёта и отгрузки нефти и газа.</w:t>
            </w:r>
          </w:p>
        </w:tc>
      </w:tr>
      <w:tr w:rsidR="00895BC3" w:rsidRPr="00F8760F" w14:paraId="03C4FDEF" w14:textId="77777777" w:rsidTr="002057FE">
        <w:trPr>
          <w:trHeight w:val="267"/>
        </w:trPr>
        <w:tc>
          <w:tcPr>
            <w:tcW w:w="710" w:type="dxa"/>
          </w:tcPr>
          <w:p w14:paraId="7E51846A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14:paraId="1851C4BB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по вариантной проработке 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13F4F4E8" w14:textId="77777777" w:rsidR="000274E6" w:rsidRPr="00F8760F" w:rsidRDefault="000274E6" w:rsidP="009D38ED">
            <w:pPr>
              <w:pStyle w:val="a7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 согласовать с Заказчиком:</w:t>
            </w:r>
          </w:p>
          <w:p w14:paraId="376419E2" w14:textId="1A36184C" w:rsidR="000274E6" w:rsidRPr="00F8760F" w:rsidRDefault="000274E6" w:rsidP="009D38ED">
            <w:pPr>
              <w:pStyle w:val="a7"/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место размещения площадки УП</w:t>
            </w:r>
            <w:r w:rsidR="000D09B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 w:rsidR="0083679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641D662" w14:textId="279EDB54" w:rsidR="0083679D" w:rsidRPr="00F8760F" w:rsidRDefault="000274E6" w:rsidP="009D38ED">
            <w:pPr>
              <w:pStyle w:val="a7"/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варианты электроснабжени</w:t>
            </w:r>
            <w:r w:rsidR="0083679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679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площадки </w:t>
            </w:r>
            <w:r w:rsidR="00021083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УПСВ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объём потребности в электроэнергии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6CA3AED" w14:textId="77777777" w:rsidR="000274E6" w:rsidRPr="00F8760F" w:rsidRDefault="0083679D" w:rsidP="009D38ED">
            <w:pPr>
              <w:pStyle w:val="a7"/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274E6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набор </w:t>
            </w:r>
            <w:r w:rsidR="00F1683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необходимого технологического </w:t>
            </w:r>
            <w:r w:rsidR="000274E6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оборудования, материалов и блочной продукции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438152" w14:textId="77777777" w:rsidR="00895BC3" w:rsidRPr="00F8760F" w:rsidRDefault="00895BC3" w:rsidP="009D38ED">
            <w:pPr>
              <w:pStyle w:val="a7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Технические решения, принимаемые </w:t>
            </w:r>
            <w:r w:rsidR="00D6030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проекте,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должны выбираться из условий экономической обоснованности, с учетом минимальных параметров энергоёмкости, материалоемкости и трудоемкости строительства.</w:t>
            </w:r>
          </w:p>
        </w:tc>
      </w:tr>
      <w:tr w:rsidR="00895BC3" w:rsidRPr="00F8760F" w14:paraId="19A971C4" w14:textId="77777777" w:rsidTr="002057FE">
        <w:trPr>
          <w:trHeight w:val="416"/>
        </w:trPr>
        <w:tc>
          <w:tcPr>
            <w:tcW w:w="851" w:type="dxa"/>
            <w:gridSpan w:val="2"/>
          </w:tcPr>
          <w:p w14:paraId="374E76D1" w14:textId="77777777" w:rsidR="00895BC3" w:rsidRPr="00F8760F" w:rsidRDefault="00895BC3" w:rsidP="00526CCC">
            <w:pPr>
              <w:pStyle w:val="a7"/>
              <w:numPr>
                <w:ilvl w:val="0"/>
                <w:numId w:val="1"/>
              </w:numPr>
              <w:spacing w:before="60" w:after="0" w:line="240" w:lineRule="auto"/>
              <w:ind w:left="2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</w:tcPr>
          <w:p w14:paraId="58310438" w14:textId="77777777" w:rsidR="00895BC3" w:rsidRPr="00F8760F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задания и объем проектных работ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6B7BBF71" w14:textId="02FBB551" w:rsidR="00DC3539" w:rsidRDefault="00DC3539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 работ входит выполнение проектно-изыскательских работ, разработка проектной, рабочей документации и иной документации,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достаточной для достижения Цели проекта, включая, но не ограничиваясь:</w:t>
            </w:r>
          </w:p>
          <w:p w14:paraId="0D6798BB" w14:textId="5A5AE92B" w:rsidR="008057C2" w:rsidRDefault="008057C2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05D80" w14:textId="00179CC1" w:rsidR="00DC3539" w:rsidRPr="00F8760F" w:rsidRDefault="00F37138" w:rsidP="00F37138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8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УПСВ</w:t>
            </w:r>
            <w:r w:rsidR="001D2415" w:rsidRPr="00F8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(Установка предварительного сброса воды)</w:t>
            </w:r>
          </w:p>
          <w:p w14:paraId="6B4FC247" w14:textId="77777777" w:rsidR="00021083" w:rsidRPr="00F8760F" w:rsidRDefault="00021083" w:rsidP="00F37138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6DDD0245" w14:textId="77777777" w:rsidR="00CC65F4" w:rsidRPr="00F8760F" w:rsidRDefault="00BB1970" w:rsidP="00C50FB2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12.1 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блочно-модульной </w:t>
            </w:r>
            <w:r w:rsidR="000D09B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</w:t>
            </w:r>
            <w:r w:rsidR="00717093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следующим 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составом оборудования:</w:t>
            </w:r>
          </w:p>
          <w:p w14:paraId="52AD013C" w14:textId="77777777" w:rsidR="00CC65F4" w:rsidRPr="00F8760F" w:rsidRDefault="00CC65F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НГС нефтегазосепаратор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4C1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шт;</w:t>
            </w:r>
          </w:p>
          <w:p w14:paraId="5215317D" w14:textId="77777777" w:rsidR="00CC65F4" w:rsidRPr="00F8760F" w:rsidRDefault="00CC65F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ГС </w:t>
            </w:r>
            <w:r w:rsidR="00B0219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вертикальный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газосепаратор </w:t>
            </w:r>
            <w:r w:rsidR="00CE4C1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шт;</w:t>
            </w:r>
          </w:p>
          <w:p w14:paraId="12186852" w14:textId="77777777" w:rsidR="00CC65F4" w:rsidRPr="00F8760F" w:rsidRDefault="00CC65F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Печь нагрева нефти с промежуточном теплоносителем - 2 шт (1 работа, 1 резерв);</w:t>
            </w:r>
          </w:p>
          <w:p w14:paraId="4D66D872" w14:textId="77777777" w:rsidR="009E5EB4" w:rsidRDefault="00157A77" w:rsidP="009E5EB4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предварительного сброса воды (ТФС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0F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трехфазный сепаратор)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 шт;</w:t>
            </w:r>
            <w:r w:rsidR="009E5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1F6F00" w14:textId="7E03C2B6" w:rsidR="00075F41" w:rsidRDefault="00075F41" w:rsidP="009E5EB4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обезвоживания нефти-1шт;</w:t>
            </w:r>
          </w:p>
          <w:p w14:paraId="7D8A7244" w14:textId="77777777" w:rsidR="009E5EB4" w:rsidRDefault="009E5EB4" w:rsidP="009E5EB4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Емкости нефти буферные, 2 шт;</w:t>
            </w:r>
          </w:p>
          <w:p w14:paraId="434E8746" w14:textId="650438A4" w:rsidR="00C50FB2" w:rsidRDefault="000D5D9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Насосная внешней перекачки нефти(</w:t>
            </w:r>
            <w:r w:rsidR="00F2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насосные агрегаты 2шт);</w:t>
            </w:r>
          </w:p>
          <w:p w14:paraId="36A869EA" w14:textId="2534C05A" w:rsidR="009E5EB4" w:rsidRDefault="00F2343A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дренажных емкостей</w:t>
            </w:r>
            <w:r w:rsidR="009E5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F8403B4" w14:textId="77777777" w:rsidR="00CC65F4" w:rsidRPr="00F8760F" w:rsidRDefault="00CC65F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Факельная установка (высокое давление, низкое давление) </w:t>
            </w:r>
            <w:r w:rsidR="00CE4C1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шт;</w:t>
            </w:r>
          </w:p>
          <w:p w14:paraId="068EFB8B" w14:textId="77777777" w:rsidR="00CC65F4" w:rsidRPr="00F8760F" w:rsidRDefault="00CC65F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Блок дозирования хим. реагентов </w:t>
            </w:r>
            <w:r w:rsidR="0033661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B02198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33661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(деэмульгатор)</w:t>
            </w:r>
            <w:r w:rsidR="0033661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654AD62" w14:textId="77777777" w:rsidR="00CC65F4" w:rsidRDefault="009E5EB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Отстойник пластовой</w:t>
            </w:r>
            <w:r w:rsidR="00AA56A7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воды – </w:t>
            </w:r>
            <w:r w:rsidR="00AA5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56A7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A20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98C50AE" w14:textId="77777777" w:rsidR="00A2081B" w:rsidRDefault="009E5EB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Буферная емкость пластовой воды – 1 шт;</w:t>
            </w:r>
          </w:p>
          <w:p w14:paraId="4700195F" w14:textId="77777777" w:rsidR="009E5EB4" w:rsidRPr="00333EAB" w:rsidRDefault="009E5EB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Горизонтальная насосная установка системы ППД – 2 шт;</w:t>
            </w:r>
          </w:p>
          <w:p w14:paraId="69DA3C82" w14:textId="71D9FA0E" w:rsidR="00CC65F4" w:rsidRDefault="006B2201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B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дание операторной с контроллерной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EB1AB3B" w14:textId="525AED63" w:rsidR="000D5D94" w:rsidRPr="00F8760F" w:rsidRDefault="000D5D94" w:rsidP="00A2081B">
            <w:pPr>
              <w:pStyle w:val="a7"/>
              <w:numPr>
                <w:ilvl w:val="0"/>
                <w:numId w:val="16"/>
              </w:numPr>
              <w:tabs>
                <w:tab w:val="left" w:pos="4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нагрева воды</w:t>
            </w:r>
            <w:r w:rsidR="00F2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 УР</w:t>
            </w:r>
            <w:r w:rsidR="006B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502FC0" w14:textId="77777777" w:rsidR="00AA56A7" w:rsidRPr="00F8760F" w:rsidRDefault="00AA56A7" w:rsidP="00336619">
            <w:pPr>
              <w:pStyle w:val="a7"/>
              <w:tabs>
                <w:tab w:val="left" w:pos="47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232675" w14:textId="77777777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12.2 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Межремонтный период – 10 лет.</w:t>
            </w:r>
          </w:p>
          <w:p w14:paraId="76870C99" w14:textId="77777777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12.3 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работы объект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круглосуточный, круглогодичный.</w:t>
            </w:r>
          </w:p>
          <w:p w14:paraId="35FB4F55" w14:textId="77777777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12.4 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Диапазон устойчивой работы </w:t>
            </w:r>
            <w:r w:rsidR="00C25127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0-110%.</w:t>
            </w:r>
          </w:p>
          <w:p w14:paraId="051F4321" w14:textId="0F554D9F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12.5 </w:t>
            </w:r>
            <w:r w:rsidR="00941CA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подготовленной нефти содержание попутно добываемой воды не должно превышать </w:t>
            </w:r>
            <w:r w:rsidR="00F2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1CA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  <w:r w:rsidR="00F2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B5EF4E6" w14:textId="77777777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12.6 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попутно добываемой воды согласно ОСТ 39-225-88 Вода для заводнения нефтяных</w:t>
            </w:r>
            <w:r w:rsidR="003B00E1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пластов. Требование к качеству, при необходимости запроектировать аппарат подготовки попутно добываемой воды.</w:t>
            </w:r>
          </w:p>
          <w:p w14:paraId="24E5DFF7" w14:textId="77777777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12.7 </w:t>
            </w:r>
            <w:r w:rsidR="00BF73B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Откачка нефти по </w:t>
            </w:r>
            <w:r w:rsidR="0036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межпромысловому трубопроводу</w:t>
            </w:r>
            <w:r w:rsidR="00BF73B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ПНН скв</w:t>
            </w:r>
            <w:r w:rsidR="00145C61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F73B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Ашировского м/р</w:t>
            </w:r>
            <w:r w:rsidR="00ED50B2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1CDDA5A" w14:textId="77777777" w:rsidR="00CC65F4" w:rsidRPr="00F8760F" w:rsidRDefault="00BB197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12.8 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D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редусмотреть п</w:t>
            </w:r>
            <w:r w:rsidR="00CC65F4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олезное использование</w:t>
            </w:r>
            <w:r w:rsidR="00CD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ПНГ</w:t>
            </w:r>
            <w:r w:rsidR="00BF73B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3E7D71" w14:textId="77777777" w:rsidR="00B66E50" w:rsidRPr="00F8760F" w:rsidRDefault="00B66E50" w:rsidP="006B220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12.9 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Запроектировать объекты водоснабжения, канализации, пожаротушения, а также в необходимом и достаточном объёме </w:t>
            </w:r>
            <w:r w:rsidR="00BD139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инфраструктуры,</w:t>
            </w:r>
            <w:r w:rsidR="000C2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39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требуемые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его безопасной эксплуатации в соответствии с действующими нормами и правилами.</w:t>
            </w:r>
          </w:p>
          <w:p w14:paraId="055F5496" w14:textId="77777777" w:rsidR="00CC65F4" w:rsidRPr="00F8760F" w:rsidRDefault="00B66E5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D139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предусмотреть от ПС 35/10 кВ «Рязановка» с установкой на линии линейного разъединителя. </w:t>
            </w:r>
            <w:r w:rsidR="00D208AC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Точку</w:t>
            </w:r>
            <w:r w:rsidR="00BD139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подключения согласовать с Заказчиком.</w:t>
            </w:r>
            <w:r w:rsidR="00EE45E9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Ориентировочная протяженность ВЛ не более 0,5 км.</w:t>
            </w:r>
          </w:p>
          <w:p w14:paraId="353CADC6" w14:textId="77777777" w:rsidR="00A9435C" w:rsidRPr="00F8760F" w:rsidRDefault="00A9435C" w:rsidP="00A9435C">
            <w:pPr>
              <w:pStyle w:val="a7"/>
              <w:tabs>
                <w:tab w:val="left" w:pos="317"/>
              </w:tabs>
              <w:spacing w:after="0" w:line="240" w:lineRule="auto"/>
              <w:ind w:left="48" w:firstLine="5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Принять для проектируемой ВЛ-10 кВ железобетонные опоры. Крепление проводов на изоляторах двойное.</w:t>
            </w:r>
          </w:p>
          <w:p w14:paraId="73E35001" w14:textId="1450F338" w:rsidR="00A9435C" w:rsidRPr="00F8760F" w:rsidRDefault="00A9435C" w:rsidP="00A9435C">
            <w:pPr>
              <w:pStyle w:val="a7"/>
              <w:tabs>
                <w:tab w:val="left" w:pos="317"/>
              </w:tabs>
              <w:spacing w:after="0" w:line="240" w:lineRule="auto"/>
              <w:ind w:left="48" w:firstLine="5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Оборудовать ВЛ-10 кВ</w:t>
            </w:r>
            <w:r w:rsidR="00AA2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птицезащитными устройствами ПЗУ. Предусмотреть использование изолированного провода СИП при подключении разъединителя на концевой анкерной опоре к КТП для исключения нахлестов, а также с целью защиты от птиц и аварийного короткого замыкания.</w:t>
            </w:r>
          </w:p>
          <w:p w14:paraId="728136B6" w14:textId="77777777" w:rsidR="00BD139B" w:rsidRPr="00F8760F" w:rsidRDefault="00B66E50" w:rsidP="00BD139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Проектную документацию разработать с учетом требования по проектированию электроснабжения согласно нормам ПУЭ, ПТЭЭП, 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621CEA2A" w14:textId="77777777" w:rsidR="008C5B99" w:rsidRPr="00F8760F" w:rsidRDefault="008C5B99" w:rsidP="00BD139B">
            <w:pPr>
              <w:pStyle w:val="a7"/>
              <w:tabs>
                <w:tab w:val="left" w:pos="317"/>
              </w:tabs>
              <w:spacing w:after="0" w:line="240" w:lineRule="auto"/>
              <w:ind w:left="48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источника питания установки предусмотреть отдельную КТП-10/0,4 кВ. КТП подобрать, исходя из расчетных мощностей проектируемой установки.</w:t>
            </w:r>
          </w:p>
          <w:p w14:paraId="0A502574" w14:textId="77777777" w:rsidR="00BD139B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7104A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ПН спроектировать с запасом мощности</w:t>
            </w:r>
            <w:r w:rsidR="009054E8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C078D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9054E8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% от максимальной мощности установки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B97E99" w14:textId="77777777" w:rsidR="00CC65F4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Питающие сети от КТПН по кабельным эстакадам. Предусмотреть контуры заземления электроустановок. Типы, модели, производителей проектируемого электрооборудования согласовать с Заказчиком.</w:t>
            </w:r>
          </w:p>
          <w:p w14:paraId="4A3A9AE8" w14:textId="77777777" w:rsidR="00BD139B" w:rsidRPr="00F8760F" w:rsidRDefault="00D152F4" w:rsidP="00D152F4">
            <w:pPr>
              <w:pStyle w:val="a7"/>
              <w:tabs>
                <w:tab w:val="left" w:pos="317"/>
                <w:tab w:val="left" w:pos="98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контролю, автоматизации процессов:</w:t>
            </w:r>
          </w:p>
          <w:p w14:paraId="4555A2A1" w14:textId="77777777" w:rsidR="00BD139B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раздел КИПиА и АСУТП выполнить в соответствии с требованиями стандартов и норм;</w:t>
            </w:r>
          </w:p>
          <w:p w14:paraId="014CC6FF" w14:textId="77777777" w:rsidR="00BD139B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разработать документацию на систему контроля загазованности;</w:t>
            </w:r>
          </w:p>
          <w:p w14:paraId="797AC334" w14:textId="77777777" w:rsidR="00BD139B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разработать документацию на систему пожарной сигнализации;</w:t>
            </w:r>
          </w:p>
          <w:p w14:paraId="759FA64A" w14:textId="77777777" w:rsidR="00CC65F4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предусмотреть систему автоматического контроля выбросов загрязняющих веществ.</w:t>
            </w:r>
          </w:p>
          <w:p w14:paraId="08BB48C4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Решения по автоматизации принять в соответствии с действующими локально-нормативными документами Заказчика в области создания АСУ ТП. </w:t>
            </w:r>
          </w:p>
          <w:p w14:paraId="13E33FA1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12.12.3.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проекте минимизировать использование локальных систем управления, в том числе комплектно-поставляемых с оборудованием.</w:t>
            </w:r>
          </w:p>
          <w:p w14:paraId="100CAE5A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12.12.4.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АСУТП разработать соответствии с ЛНД Компании.</w:t>
            </w:r>
          </w:p>
          <w:p w14:paraId="51896246" w14:textId="28F78F88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12.12.5.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Вывод управления процессом в операторную </w:t>
            </w:r>
            <w:r w:rsidR="00F7484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УПСВ</w:t>
            </w:r>
            <w:r w:rsidR="00AA2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8BFE62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12.12.6.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Предусмотреть передачу данных в автоматизированную систему оперативно-диспетчерского управления.</w:t>
            </w:r>
          </w:p>
          <w:p w14:paraId="7BAABF1A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12.12.7.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проекте предусмотреть системы информационного и защитного заземления оборудования АСУ ТП.</w:t>
            </w:r>
          </w:p>
          <w:p w14:paraId="60724FEA" w14:textId="46C88796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12.12.8.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6B2201" w:rsidRPr="006B2201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УПСВ предусмотреть здание операторной с контроллерной. Состав и исполнение здания определить на стадии ОТР.</w:t>
            </w:r>
          </w:p>
          <w:p w14:paraId="1C70AD6F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12.12.9.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помещении контроллерной предусмотреть монтаж фальшь пола с соответствующим покрытием, рамных конструкций для монтажа оборудования РСУ/ПАЗ.</w:t>
            </w:r>
          </w:p>
          <w:p w14:paraId="29BA449B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12.12.10.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Помещение контроллерной обеспечить системами кондиционирования, вентиляции, обогрева, АПС, АПТ. Помещение контроллерной должно быть сконфигурировано только для размещения оборудования АСУТП. Для иных систем предусмотреть выделенные помещения в том же здании.</w:t>
            </w:r>
          </w:p>
          <w:p w14:paraId="69E6BA82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12.12.11.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проекте предусмотреть обеспечение требований по информационной безопасности АСУТП:</w:t>
            </w:r>
          </w:p>
          <w:p w14:paraId="538E0303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ограничение доступа в помещения АСУТП посредством систем контроля доступа;</w:t>
            </w:r>
          </w:p>
          <w:p w14:paraId="0A16789D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наличие в помещениях с оборудованием АСУТП систем видеонаблюдения.</w:t>
            </w:r>
          </w:p>
          <w:p w14:paraId="1B1DCF71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12.12.12.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проекте предусмотреть мероприятия:</w:t>
            </w:r>
          </w:p>
          <w:p w14:paraId="61ABE290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проведению категорирования вновь создаваемого объекта в соответствии с требованиями ФЗ № 187. </w:t>
            </w:r>
          </w:p>
          <w:p w14:paraId="1A1F9737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созданию систем безопасности (в случае если объекту будет присвоена категория значимости);</w:t>
            </w:r>
          </w:p>
          <w:p w14:paraId="48F8D7D8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>обеспечению требований по безопасности (в случае если объекту будет присвоена категория значимости).</w:t>
            </w:r>
          </w:p>
          <w:p w14:paraId="0D7D6286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12.12.13.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Для </w:t>
            </w:r>
            <w:r w:rsidR="007E7B4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критичных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позиций предусмотреть логику блокировок 2 из 2 либо 2 из 3.</w:t>
            </w:r>
            <w:r w:rsidR="007E7B4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критичных позиций определить на этапе ОТР.</w:t>
            </w:r>
          </w:p>
          <w:p w14:paraId="1E39551F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12.12.14.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проектировании межповерочный интервал для всех датчиков КИП должен быть не менее 3-х лет.</w:t>
            </w:r>
          </w:p>
          <w:p w14:paraId="188340B5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12.12.15.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7E7B4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Приоритетное решение подключение датчиков КИПиА в систему АСУТП по беспроводной технологии, возможность реализации решения подтвердить на этапе ОТР.</w:t>
            </w:r>
          </w:p>
          <w:p w14:paraId="7E562D4D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12.12.16.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Полевые средства КИП и А, размещаемые вне помещений, должны быть рассчитаны на работу в следующих климатических условиях: температура окружающего воздуха - абсолютный максимум +65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С, абсолютный минимум -40°С.</w:t>
            </w:r>
          </w:p>
          <w:p w14:paraId="4B14E31A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12.12.17.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Полевые средства КИП и А должны быть установлены в легко доступных местах, иметь свободный подход к ним и специальные обслуживающие площадки при высоте их установки более 1,5 м от пола.</w:t>
            </w:r>
          </w:p>
          <w:p w14:paraId="7B59274C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12.12.18.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Средства измерений, применяемые в проекте, должны обеспечивать точность измерений отдельных параметров технологического процесса, требуемую регламентом.</w:t>
            </w:r>
          </w:p>
          <w:p w14:paraId="26457A0F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12.12.19.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Полевые приборы и средства автоматизации (чувствительные элементы, датчики, преобразователи, исполнительные устройства) выбираются исходя из условий централизованного контроля и управления технологическими процессами, с учетом измеряемых параметров, температуры окружающей среды в месте установки и коррозионной стойкости. Все преобразователи должны быть электронными, со степенью герметичности оболочки не ниже IP65, с ЖК-дисплеем для отображения значения измеряемого параметра (если требуется) и </w:t>
            </w:r>
            <w:r w:rsidR="00CD7D8E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беспроводным протоколом передачи данных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 Полевые средства КИП и А, устанавливаемые во взрывоопасных зонах, должны иметь соответствующий уровень взрывозащиты: взрывозащита d (взрывонепроницаемая оболочка).</w:t>
            </w:r>
          </w:p>
          <w:p w14:paraId="52685735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12.12.20.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Датчики перепада давления должны быть укомплектованы трехвентильными блоками. Для импульсных линий использовать нержавеющие калиброванные бесшовные трубки и переходные фитинги.</w:t>
            </w:r>
          </w:p>
          <w:p w14:paraId="07E66A38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12.12.21.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Полевые средства КИП и А, размещаемые вне помещений, должны быть рассчитаны на работу в климатических условиях, указанных выше. Датчики должны быть защищены от атмосферного воздействия и установлены в пластиковых шкафах с обогревом</w:t>
            </w:r>
          </w:p>
          <w:p w14:paraId="2D859147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12.12.22.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Для массовых, вихревых и электромагнитных расходомеров применить фланцевый способ монтажа.</w:t>
            </w:r>
          </w:p>
          <w:p w14:paraId="78232DB3" w14:textId="77777777" w:rsidR="00F1704D" w:rsidRPr="00F8760F" w:rsidRDefault="00D152F4" w:rsidP="00F1704D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12.12.23.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F1704D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ЛСУ должна обеспечивать возможность подключения дополнительных контроллеров, модулей ввода-вывода, нормирующих преобразователей, барьеров искрозащиты и других аппаратных компонентов в объёме до 20% от использованных. Во всех шкафах и панелях, шасси контроллеров ЛСУ необходимо предусматривать не менее 15% свободного места для размещения оборудования. Должна обеспечиваться возможность по наращиванию ЛСУ путем непосредственного дополнения, а не изменения, технических средств и минимального изменения программного обеспечения и конфигурации Системы. Контроллеры должны иметь модульную, проектно-компонуемую структуру и развитые сетевые средства. </w:t>
            </w:r>
          </w:p>
          <w:p w14:paraId="789D3538" w14:textId="77777777" w:rsidR="00F1704D" w:rsidRPr="00F8760F" w:rsidRDefault="00F1704D" w:rsidP="00F1704D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Модули ввода/вывода должны иметь невысокую плотность каналов (не более 8 каналов на одну карту);</w:t>
            </w:r>
          </w:p>
          <w:p w14:paraId="420F95A9" w14:textId="77777777" w:rsidR="00F1704D" w:rsidRPr="00F8760F" w:rsidRDefault="00F1704D" w:rsidP="00F1704D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Модули ввода/вывода должны иметь возможность замены в «горячем» режиме (без остановки системы);</w:t>
            </w:r>
          </w:p>
          <w:p w14:paraId="6AED5905" w14:textId="77777777" w:rsidR="00F1704D" w:rsidRPr="00F8760F" w:rsidRDefault="00F1704D" w:rsidP="00F1704D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Должны быть реализованы возможность ретрансляции диагностических данных в систему верхнего уровня.</w:t>
            </w:r>
          </w:p>
          <w:p w14:paraId="2E7D12D9" w14:textId="77777777" w:rsidR="00D152F4" w:rsidRPr="00F8760F" w:rsidRDefault="00F1704D" w:rsidP="00F1704D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 w:firstLine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Контроллеры должны быть оснащены встроенными программными средствами самодиагностики исправности, включая диагностику модулей ввода/вывода (связи с объектом) на короткое замыкание и обрыв цепей.</w:t>
            </w:r>
          </w:p>
          <w:p w14:paraId="0F48D664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12.12.24.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датчиков уровня выполнить фланцевым способом присоединения Ду150. Принцип измерения и тип уровнемеров определяется при проектировании.</w:t>
            </w:r>
          </w:p>
          <w:p w14:paraId="78557FB5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12.12.25.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Максимально сократить количество кабельных линии от оборудования КИП и А. При невозможности применения беспроводных технологий, кабельные линии выполнить контрольными кабелями с сечением жил не менее 1.0 мм2, с прокладкой их в оцинкованных защитных трубах, перфорированных швеллерах, лотках и коробах, с использованием антикоррозийного металлорукава в ПВХ изоляции. При присоединении кабелей использовать наконечники.</w:t>
            </w:r>
          </w:p>
          <w:p w14:paraId="03114A9A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12.12.26.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Предусмотреть средства для предотвращения попадания влаги внутрь защитных труб и коробов, защитные козырьки над соединительными коробками и другим оборудованием, для защиты от атмосферных осадков.</w:t>
            </w:r>
          </w:p>
          <w:p w14:paraId="4967B58F" w14:textId="77777777" w:rsidR="00D152F4" w:rsidRPr="00F8760F" w:rsidRDefault="00D152F4" w:rsidP="00D152F4">
            <w:pPr>
              <w:pStyle w:val="a7"/>
              <w:tabs>
                <w:tab w:val="left" w:pos="317"/>
                <w:tab w:val="left" w:pos="1129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12.12.27.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Технические решения и тип применяемого оборудования на стадии проектирования, необходимо согласовывать со специалистами службы Главного метролога.</w:t>
            </w:r>
          </w:p>
          <w:p w14:paraId="2AAD10F6" w14:textId="77777777" w:rsidR="00D152F4" w:rsidRPr="00F8760F" w:rsidRDefault="00B66E5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152F4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автоматической пожарной сигнализации и автоматического пожаротушения должны интегрироваться в существующую информационную систему с визуализацией на рабочих местах в пожарной части и у диспетчера Заказчика.</w:t>
            </w:r>
          </w:p>
          <w:p w14:paraId="4C7067F6" w14:textId="77777777" w:rsidR="00CC65F4" w:rsidRPr="00F8760F" w:rsidRDefault="00BD139B" w:rsidP="00D152F4">
            <w:pPr>
              <w:pStyle w:val="a7"/>
              <w:tabs>
                <w:tab w:val="left" w:pos="317"/>
              </w:tabs>
              <w:spacing w:after="0" w:line="240" w:lineRule="auto"/>
              <w:ind w:left="48" w:firstLine="5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сигнализацию о пожаре на проектируемых технологических площадках с подключением к диспетчерскому пульту.</w:t>
            </w:r>
          </w:p>
          <w:p w14:paraId="0F5123DC" w14:textId="77777777" w:rsidR="00CC65F4" w:rsidRPr="00F8760F" w:rsidRDefault="00B66E50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D139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в необходимом объёме систему связи на объекте.</w:t>
            </w:r>
          </w:p>
          <w:p w14:paraId="36D95A15" w14:textId="77777777" w:rsidR="00BD139B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12.15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Водоснабжение технической водой предусмотреть от артезианских скважин, питьевая вода привозная.</w:t>
            </w:r>
          </w:p>
          <w:p w14:paraId="4B61A315" w14:textId="77777777" w:rsidR="00CC65F4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12.16 Сбор бытовых стоков предусмотреть в сборные емкости с последующим вывозом на утилизацию.</w:t>
            </w:r>
            <w:r w:rsidR="00676984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 и объём емкостей, периодичность вывоза определить проектом и согласовать с Заказчиком.</w:t>
            </w:r>
          </w:p>
          <w:p w14:paraId="7BBA3318" w14:textId="77777777" w:rsidR="003B6562" w:rsidRPr="00F8760F" w:rsidRDefault="003B6562" w:rsidP="003B6562">
            <w:pPr>
              <w:pStyle w:val="a7"/>
              <w:tabs>
                <w:tab w:val="left" w:pos="317"/>
              </w:tabs>
              <w:spacing w:after="0" w:line="240" w:lineRule="auto"/>
              <w:ind w:left="48" w:firstLine="5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Рассмотреть вариант установки модульных очистных сооружений и дальнейшей закачкой в пласт.</w:t>
            </w:r>
          </w:p>
          <w:p w14:paraId="31471116" w14:textId="77777777" w:rsidR="00CC65F4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12.17 Предусмотреть в необходимом количестве переходные мостики, площадки обслуживания аппаратов, наружное освещение, молниезащиту и благоустройство.</w:t>
            </w:r>
          </w:p>
          <w:p w14:paraId="0E674C17" w14:textId="77777777" w:rsidR="00CC65F4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12.18 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Ограждение площадки выполнить в соответствии с действующим законодательством по антитеррористической защищённости. Технические решения согласовать с Заказчиком.</w:t>
            </w:r>
          </w:p>
          <w:p w14:paraId="2BDED2B1" w14:textId="77777777" w:rsidR="00CC65F4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12.19 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в необходимом объёме систему охранного видеонаблюдения, охранного освещения и периметрального контроля доступа.</w:t>
            </w:r>
          </w:p>
          <w:p w14:paraId="1E459CF4" w14:textId="77777777" w:rsidR="00BD139B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12.20 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примыкание к автомобильной дороге общего пользования, подъездную дорогу к объекту, а также проезды, подъезды к проектируемым сооружениям. Конструкцию дорожной одежды согласовать с Заказчиком.</w:t>
            </w:r>
            <w:r w:rsidR="001966E3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Ориентировочная протяженность дороги не более 3,0 км.</w:t>
            </w:r>
          </w:p>
          <w:p w14:paraId="6FA30F82" w14:textId="77777777" w:rsidR="00BD139B" w:rsidRPr="00F8760F" w:rsidRDefault="00BD139B" w:rsidP="00BD139B">
            <w:pPr>
              <w:pStyle w:val="a7"/>
              <w:tabs>
                <w:tab w:val="left" w:pos="317"/>
              </w:tabs>
              <w:spacing w:after="0" w:line="240" w:lineRule="auto"/>
              <w:ind w:left="4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Получить согласование от Владельцев дорог на проектные решения по примыканию к автомобильной дороге общего пользования.</w:t>
            </w:r>
          </w:p>
          <w:p w14:paraId="5D96EA62" w14:textId="77777777" w:rsidR="00BD139B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12.21 </w:t>
            </w:r>
            <w:r w:rsidR="00DC353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конструктивные решения согласовать с Заказчиком.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Рекомендуемое размещение оборудование - на дорожных плитах.</w:t>
            </w:r>
            <w:r w:rsidR="00DC353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Стойки опор </w:t>
            </w:r>
            <w:r w:rsidR="00263DD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технологических трубопроводов </w:t>
            </w:r>
            <w:r w:rsidR="00DC3539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из труб НКТ.</w:t>
            </w:r>
          </w:p>
          <w:p w14:paraId="01AA8AB2" w14:textId="77777777" w:rsidR="00BD139B" w:rsidRPr="00F8760F" w:rsidRDefault="00BD139B" w:rsidP="00CC65F4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12.22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A2AB3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проект рекультивации земель проектируемого объекта.</w:t>
            </w:r>
          </w:p>
          <w:p w14:paraId="06978105" w14:textId="77777777" w:rsidR="00DC22DA" w:rsidRPr="00F8760F" w:rsidRDefault="00D208AC" w:rsidP="00D208AC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12.23 По требованию</w:t>
            </w:r>
            <w:r w:rsidR="004D3DF0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  <w:p w14:paraId="7D3D52B0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12.24 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всех необходимых положительных заключений и государственных экспертиз (главная экологическая экспертиза, главная государственная экспертиза) </w:t>
            </w:r>
            <w:r w:rsidR="00CD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силами Подрядчика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счет </w:t>
            </w:r>
            <w:r w:rsidR="00CD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Заказ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чика, в необходимом и достаточном объеме для реализации Цели проекта, выполнения полного комплекса строительно-монтажных, пусконаладочных работ и ввода объекта в эксплуатацию в соответствии с требованиями законодательства РФ, технических регламентов, ГОСТов, норм и правил, действующих на территории РФ.</w:t>
            </w:r>
          </w:p>
          <w:p w14:paraId="349A31C6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12.25 Разработка декларации пожарной безопасности.</w:t>
            </w:r>
          </w:p>
          <w:p w14:paraId="1A744FA0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12.26 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эксплуатационной документации, в том числе:</w:t>
            </w:r>
          </w:p>
          <w:p w14:paraId="7B1F66AB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-технологического регламента объекта;</w:t>
            </w:r>
          </w:p>
          <w:p w14:paraId="7EB29B23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-производственных инструкций объекта;</w:t>
            </w:r>
          </w:p>
          <w:p w14:paraId="24F69902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-планов мероприятий по локализации и ликвидации последствий аварий на опасных производственных объектах;</w:t>
            </w:r>
          </w:p>
          <w:p w14:paraId="2358AEFB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-реестра норматива образования отходов.</w:t>
            </w:r>
          </w:p>
          <w:p w14:paraId="1C3D9114" w14:textId="77777777" w:rsidR="00DC3539" w:rsidRPr="00F8760F" w:rsidRDefault="00DC3539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  <w:r w:rsidR="00D50BA1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схем замеров толщин сосудов и трубопроводов, выполнение в местах замеров быстросъёмных участков изоляции, а также площадок обслуживания.</w:t>
            </w:r>
          </w:p>
          <w:p w14:paraId="00F36118" w14:textId="45CC4D24" w:rsidR="00D50BA1" w:rsidRPr="00F8760F" w:rsidRDefault="00D50BA1" w:rsidP="00DC3539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12.28 </w:t>
            </w:r>
            <w:r w:rsidR="00CE663D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этапе проектирования запросить у</w:t>
            </w:r>
            <w:r w:rsidR="00A479EE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Заказчика о п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араметр</w:t>
            </w:r>
            <w:r w:rsidR="00A479EE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нефти (состав, давление, температура) подаваемой на </w:t>
            </w:r>
            <w:r w:rsidR="00F7484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УПСВ</w:t>
            </w:r>
            <w:r w:rsidR="007712FC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4F7117" w14:textId="7E598DB0" w:rsidR="00624BAD" w:rsidRPr="00075F41" w:rsidRDefault="00A479EE" w:rsidP="00075F4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12.29 </w:t>
            </w:r>
            <w:r w:rsidR="00624BAD" w:rsidRPr="00075F4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разработки документации</w:t>
            </w:r>
            <w:r w:rsidR="003B6562" w:rsidRPr="00075F41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включая, но не ограничиваясь</w:t>
            </w:r>
            <w:r w:rsidR="00624BAD" w:rsidRPr="00075F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AB23977" w14:textId="77777777" w:rsidR="00380871" w:rsidRPr="00F8760F" w:rsidRDefault="00380871" w:rsidP="0038087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ОТР включающего основные решения для различных вариантов в соответствии с требованиями задания на проектирование;</w:t>
            </w:r>
          </w:p>
          <w:p w14:paraId="72534B9A" w14:textId="77777777" w:rsidR="00380871" w:rsidRPr="00F8760F" w:rsidRDefault="00380871" w:rsidP="0038087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выполнение инженерных изысканий и сбор иных исходных данных</w:t>
            </w:r>
            <w:r w:rsidR="00624BA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0885271" w14:textId="77777777" w:rsidR="00380871" w:rsidRPr="00F8760F" w:rsidRDefault="00380871" w:rsidP="0038087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разработка проектной документации</w:t>
            </w:r>
            <w:r w:rsidR="00624BA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8CF5BBF" w14:textId="77777777" w:rsidR="00380871" w:rsidRPr="00F8760F" w:rsidRDefault="00380871" w:rsidP="0038087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разработка рабочей документации</w:t>
            </w:r>
            <w:r w:rsidR="00624BA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5FF65B0" w14:textId="77777777" w:rsidR="00380871" w:rsidRPr="00F8760F" w:rsidRDefault="00380871" w:rsidP="0038087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разработка проекта СЗЗ</w:t>
            </w:r>
            <w:r w:rsidR="00624BA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1ECD1DE" w14:textId="77777777" w:rsidR="00380871" w:rsidRPr="00F8760F" w:rsidRDefault="00380871" w:rsidP="0038087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разработка эксплуатационной документации</w:t>
            </w:r>
            <w:r w:rsidR="00624BAD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53BE0F6" w14:textId="56FA1560" w:rsidR="00552E8B" w:rsidRPr="00F8760F" w:rsidRDefault="00552E8B" w:rsidP="00552E8B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  <w:r w:rsidR="00075F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заказную документации на поставку блочно-модульной установки </w:t>
            </w:r>
            <w:r w:rsidR="00F7484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УПСВ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подробно описать объём поставки и границу ответственности поставщика. Указать требование о том, что оборудование должно быть отгружено и поставлено блоками на рамах (SKID). </w:t>
            </w:r>
            <w:r w:rsidR="00F7484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УПСВ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должна представлять из себя совокупность технологических блоков и модулей вспомогательных систем и инженерных сетей, устанавливаемых на строительные конструкции в виде единой площадки. Модули включают установленные и смонтированные в проектное положение в заводских условиях: технологическое, инженерное, вспомогательное оборудование; оборудование и сети КИПиА; технологическую обвязку; электрические сети; системы отопления, вентиляции, пожаротушения; теплоизоляцию, электрообогрев и др.</w:t>
            </w:r>
          </w:p>
          <w:p w14:paraId="1532457B" w14:textId="77777777" w:rsidR="00624BAD" w:rsidRPr="00F8760F" w:rsidRDefault="00552E8B" w:rsidP="002872BD">
            <w:pPr>
              <w:pStyle w:val="a7"/>
              <w:tabs>
                <w:tab w:val="left" w:pos="317"/>
              </w:tabs>
              <w:spacing w:after="0" w:line="240" w:lineRule="auto"/>
              <w:ind w:left="48" w:firstLine="5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в объеме проектирования разработку технической части контракта (технической спецификации) после выбора поставщика.</w:t>
            </w:r>
          </w:p>
          <w:p w14:paraId="44A0351C" w14:textId="10AEE47B" w:rsidR="002872BD" w:rsidRPr="00F8760F" w:rsidRDefault="002872BD" w:rsidP="002872BD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  <w:r w:rsidR="00075F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Предусмотреть разработку заказной документации на прочее оборудование и материалы, не входящие в объем </w:t>
            </w:r>
            <w:r w:rsidR="00F7484B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УПСВ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51223A34" w14:textId="67BFF851" w:rsidR="00A9435C" w:rsidRPr="00F8760F" w:rsidRDefault="00A9435C" w:rsidP="00A9435C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</w:t>
            </w:r>
            <w:r w:rsidR="00075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Учесть в проекте существующую систему сбора продукции. При необходимости внести корректировку в систему сбора, транспортировки и учёта нефти существующих скважин.</w:t>
            </w:r>
          </w:p>
          <w:p w14:paraId="41D168AC" w14:textId="15A90F0B" w:rsidR="007C0C4B" w:rsidRPr="006B2201" w:rsidRDefault="00E2489B" w:rsidP="006B2201">
            <w:pPr>
              <w:pStyle w:val="a7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</w:t>
            </w:r>
            <w:r w:rsidR="00075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Требования к количеств</w:t>
            </w:r>
            <w:r w:rsidR="000C2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насосов, требуемые давление, температура воды системы ППД и др. определить проектом и согласовать с Заказчиком.</w:t>
            </w:r>
          </w:p>
        </w:tc>
      </w:tr>
      <w:tr w:rsidR="002308A4" w:rsidRPr="00F8760F" w14:paraId="7BA5DFF3" w14:textId="77777777" w:rsidTr="002057FE">
        <w:trPr>
          <w:trHeight w:val="1380"/>
        </w:trPr>
        <w:tc>
          <w:tcPr>
            <w:tcW w:w="909" w:type="dxa"/>
            <w:gridSpan w:val="3"/>
          </w:tcPr>
          <w:p w14:paraId="147E3988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4971DB44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Требования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к техническим и технологическим решениям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2FF596C5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2308A4" w:rsidRPr="00F8760F" w14:paraId="26C7311B" w14:textId="77777777" w:rsidTr="002057FE">
        <w:trPr>
          <w:trHeight w:val="1380"/>
        </w:trPr>
        <w:tc>
          <w:tcPr>
            <w:tcW w:w="909" w:type="dxa"/>
            <w:gridSpan w:val="3"/>
          </w:tcPr>
          <w:p w14:paraId="258D6C0F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3D773BD0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223E7587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512F8326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2308A4" w:rsidRPr="00F8760F" w14:paraId="0766BBC9" w14:textId="77777777" w:rsidTr="002057FE">
        <w:trPr>
          <w:trHeight w:val="679"/>
        </w:trPr>
        <w:tc>
          <w:tcPr>
            <w:tcW w:w="909" w:type="dxa"/>
            <w:gridSpan w:val="3"/>
          </w:tcPr>
          <w:p w14:paraId="42B3ACA7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01F36654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режиму предприятия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71A947F4" w14:textId="77777777" w:rsidR="002308A4" w:rsidRPr="00F8760F" w:rsidRDefault="002308A4" w:rsidP="0046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15.1.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 – круглосуточный.</w:t>
            </w:r>
          </w:p>
          <w:p w14:paraId="063A58A1" w14:textId="77777777" w:rsidR="002308A4" w:rsidRPr="00F8760F" w:rsidRDefault="002308A4" w:rsidP="00461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15.2.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персонала - сменный режим.</w:t>
            </w:r>
          </w:p>
        </w:tc>
      </w:tr>
      <w:tr w:rsidR="002308A4" w:rsidRPr="00F8760F" w14:paraId="11FB7CA6" w14:textId="77777777" w:rsidTr="002057FE">
        <w:trPr>
          <w:trHeight w:val="575"/>
        </w:trPr>
        <w:tc>
          <w:tcPr>
            <w:tcW w:w="909" w:type="dxa"/>
            <w:gridSpan w:val="3"/>
          </w:tcPr>
          <w:p w14:paraId="0B3EB057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7EFFB46C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32B983A1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Заказчиком.</w:t>
            </w:r>
          </w:p>
        </w:tc>
      </w:tr>
      <w:tr w:rsidR="002308A4" w:rsidRPr="00F8760F" w14:paraId="3D19777C" w14:textId="77777777" w:rsidTr="002057FE">
        <w:trPr>
          <w:trHeight w:val="679"/>
        </w:trPr>
        <w:tc>
          <w:tcPr>
            <w:tcW w:w="909" w:type="dxa"/>
            <w:gridSpan w:val="3"/>
          </w:tcPr>
          <w:p w14:paraId="77E9B8E1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5C668201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перспективному расширению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63963A5A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Дальнейшее расширение объекта будет выполняться в последующем по отдельному проекту.</w:t>
            </w:r>
          </w:p>
          <w:p w14:paraId="15496E4F" w14:textId="72F743D4" w:rsidR="00A9435C" w:rsidRPr="00F8760F" w:rsidRDefault="00A9435C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проектируемой </w:t>
            </w:r>
            <w:r w:rsidR="001D2415"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УПСВ </w:t>
            </w:r>
            <w:r w:rsidRPr="00F876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данное расширение не учитывать.</w:t>
            </w:r>
          </w:p>
        </w:tc>
      </w:tr>
      <w:tr w:rsidR="002308A4" w:rsidRPr="00F8760F" w14:paraId="096F0ABA" w14:textId="77777777" w:rsidTr="002057FE">
        <w:trPr>
          <w:trHeight w:val="679"/>
        </w:trPr>
        <w:tc>
          <w:tcPr>
            <w:tcW w:w="909" w:type="dxa"/>
            <w:gridSpan w:val="3"/>
          </w:tcPr>
          <w:p w14:paraId="15099F06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2D266DE4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36528CF6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17F677A3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65585984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2308A4" w:rsidRPr="00F8760F" w14:paraId="22C7DE16" w14:textId="77777777" w:rsidTr="002057FE">
        <w:trPr>
          <w:trHeight w:val="679"/>
        </w:trPr>
        <w:tc>
          <w:tcPr>
            <w:tcW w:w="909" w:type="dxa"/>
            <w:gridSpan w:val="3"/>
          </w:tcPr>
          <w:p w14:paraId="03FB3905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57C7382D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и условия к разработке природоохранных мер и мероприятий и строительству на охраняемой природной территории и в местах архитектурных и </w:t>
            </w:r>
            <w:r w:rsidR="00F5044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 памятников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10C2FB81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23373F95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198F080E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1F34BB28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8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44FCBE9B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</w:t>
            </w:r>
            <w:r w:rsidR="00167AA7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(СЗЗ)</w:t>
            </w:r>
            <w:r w:rsidR="00B45667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290851" w14:textId="77777777" w:rsidR="00B45667" w:rsidRPr="00F8760F" w:rsidRDefault="00B45667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проект расчетной </w:t>
            </w:r>
            <w:r w:rsidR="00167AA7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СЗЗ</w:t>
            </w:r>
            <w:r w:rsidR="00032F14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(определить варианты размещения жилого комплекса</w:t>
            </w:r>
            <w:r w:rsidR="00167AA7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СЗЗ</w:t>
            </w:r>
            <w:r w:rsidR="00032F14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5430D441" w14:textId="77777777" w:rsidR="00B45667" w:rsidRPr="00F8760F" w:rsidRDefault="00B45667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 необходимые согласования по документации.</w:t>
            </w:r>
          </w:p>
          <w:p w14:paraId="704BB0BB" w14:textId="77777777" w:rsidR="002308A4" w:rsidRPr="00F8760F" w:rsidRDefault="002308A4" w:rsidP="00AC40B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</w:tc>
      </w:tr>
      <w:tr w:rsidR="002308A4" w:rsidRPr="00F8760F" w14:paraId="094D15E6" w14:textId="77777777" w:rsidTr="002057FE">
        <w:trPr>
          <w:trHeight w:val="679"/>
        </w:trPr>
        <w:tc>
          <w:tcPr>
            <w:tcW w:w="909" w:type="dxa"/>
            <w:gridSpan w:val="3"/>
          </w:tcPr>
          <w:p w14:paraId="689FB80C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52649E31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1A817F24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5D0E512D" w14:textId="74F74751" w:rsidR="002308A4" w:rsidRPr="00F8760F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2308A4" w:rsidRPr="00F8760F" w14:paraId="512D4A94" w14:textId="77777777" w:rsidTr="002057FE">
        <w:trPr>
          <w:trHeight w:val="679"/>
        </w:trPr>
        <w:tc>
          <w:tcPr>
            <w:tcW w:w="909" w:type="dxa"/>
            <w:gridSpan w:val="3"/>
          </w:tcPr>
          <w:p w14:paraId="6D4DD744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5E484D2D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425A69DA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 использовать существующую инфраструктуру предприятия.</w:t>
            </w:r>
          </w:p>
          <w:p w14:paraId="219BAF22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 необходимости внести корректировку в систему сбора, транспортировки и учёта нефти существующих скважин.</w:t>
            </w:r>
          </w:p>
          <w:p w14:paraId="6C9A6425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Предусмотреть трубопроводы:</w:t>
            </w:r>
          </w:p>
          <w:p w14:paraId="7A00D381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подачи нефти на УПСВ от входной гребенки на МБСНУ;</w:t>
            </w:r>
          </w:p>
          <w:p w14:paraId="0CBEE3A4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откачки нефти с УПСВ в межпромысловый трубопровод;</w:t>
            </w:r>
          </w:p>
          <w:p w14:paraId="122FD416" w14:textId="77777777" w:rsidR="006B2201" w:rsidRPr="006B2201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откачки воды с УПСВ до блока напорной гребенки БНГ-1.</w:t>
            </w:r>
          </w:p>
          <w:p w14:paraId="3967762C" w14:textId="4FE80ABC" w:rsidR="00A9435C" w:rsidRPr="00F8760F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Точки подключения вышеуказанных трубопроводов предоставляются заказчиком.</w:t>
            </w:r>
          </w:p>
        </w:tc>
      </w:tr>
      <w:tr w:rsidR="002308A4" w:rsidRPr="00F8760F" w14:paraId="5F0DB90A" w14:textId="77777777" w:rsidTr="002057FE">
        <w:trPr>
          <w:trHeight w:val="679"/>
        </w:trPr>
        <w:tc>
          <w:tcPr>
            <w:tcW w:w="909" w:type="dxa"/>
            <w:gridSpan w:val="3"/>
          </w:tcPr>
          <w:p w14:paraId="5192EC60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0C830C33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1A77B488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будут производиться на действующих объектах. </w:t>
            </w:r>
            <w:r w:rsidR="007C0C4B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разработать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инженерно-технические мероприятия по обеспечению промышленной безопасности и прохождению экспертиз ПСД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 </w:t>
            </w:r>
          </w:p>
          <w:p w14:paraId="7D557B20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536183E5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2308A4" w:rsidRPr="00F8760F" w14:paraId="1E3F687F" w14:textId="77777777" w:rsidTr="002057FE">
        <w:trPr>
          <w:trHeight w:val="679"/>
        </w:trPr>
        <w:tc>
          <w:tcPr>
            <w:tcW w:w="909" w:type="dxa"/>
            <w:gridSpan w:val="3"/>
          </w:tcPr>
          <w:p w14:paraId="2C808E19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5AD82A46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Расчётная стоимость строительства</w:t>
            </w:r>
          </w:p>
          <w:p w14:paraId="31DAAD6D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22B2C924" w14:textId="77777777" w:rsidR="00774968" w:rsidRPr="00774968" w:rsidRDefault="00774968" w:rsidP="007749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3FDB225A" w14:textId="77777777" w:rsidR="00774968" w:rsidRPr="00774968" w:rsidRDefault="00774968" w:rsidP="007749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соответствии с требованиями Приказа № 421/пр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54C199FB" w14:textId="77777777" w:rsidR="00774968" w:rsidRPr="00774968" w:rsidRDefault="00774968" w:rsidP="007749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68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223D105F" w14:textId="30146418" w:rsidR="00774968" w:rsidRPr="00774968" w:rsidRDefault="00774968" w:rsidP="007749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68">
              <w:rPr>
                <w:rFonts w:ascii="Times New Roman" w:eastAsia="Times New Roman" w:hAnsi="Times New Roman" w:cs="Times New Roman"/>
                <w:sz w:val="24"/>
                <w:szCs w:val="24"/>
              </w:rPr>
              <w:t>- в двух уровнях цен (сводный сметный расчет): базовом и текущем на дату передачи проектной документации Заказчику;</w:t>
            </w:r>
          </w:p>
          <w:p w14:paraId="1BA9CC5A" w14:textId="77777777" w:rsidR="00774968" w:rsidRPr="00774968" w:rsidRDefault="00774968" w:rsidP="007749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68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711719A3" w14:textId="5C11693E" w:rsidR="002308A4" w:rsidRPr="00F8760F" w:rsidRDefault="00774968" w:rsidP="0077496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68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2308A4" w:rsidRPr="00F8760F" w14:paraId="426DB0A6" w14:textId="77777777" w:rsidTr="002057FE">
        <w:trPr>
          <w:trHeight w:val="679"/>
        </w:trPr>
        <w:tc>
          <w:tcPr>
            <w:tcW w:w="909" w:type="dxa"/>
            <w:gridSpan w:val="3"/>
          </w:tcPr>
          <w:p w14:paraId="0198815E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52A7B396" w14:textId="77777777" w:rsidR="002308A4" w:rsidRPr="00F8760F" w:rsidRDefault="002308A4" w:rsidP="00461B6A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06A1636E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78701B0B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7FCA7C03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документации на бумажном носителе;</w:t>
            </w:r>
          </w:p>
          <w:p w14:paraId="16048B95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- 4 (</w:t>
            </w:r>
            <w:r w:rsidR="00F5044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) экз. на электронном носителе в программе Acrobat (расширение *.pdf), на магнитном носителе</w:t>
            </w:r>
            <w:r w:rsidR="006862C3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76B9CC9" w14:textId="0A449038" w:rsidR="006862C3" w:rsidRPr="00F8760F" w:rsidRDefault="006862C3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- 2 (два) экземпляра локальных и объектных сметных расчётов, а также ведомостей потребности материальных ресурсов и ведомостей по видам и объёмам работ (формат xle, Гранд-gsfx, *.pdf).</w:t>
            </w:r>
          </w:p>
          <w:p w14:paraId="066A93B4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41B11B36" w14:textId="77777777" w:rsidR="00522CA9" w:rsidRPr="00F8760F" w:rsidRDefault="002308A4" w:rsidP="006862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*.doc, *.xls; графические материалы и чертежи в формате *.tiff и *.dwg; картографические материалы, земельный отвод в формате MapInfo и *.dwg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2308A4" w:rsidRPr="00F8760F" w14:paraId="1931AD7A" w14:textId="77777777" w:rsidTr="002057FE">
        <w:trPr>
          <w:trHeight w:val="679"/>
        </w:trPr>
        <w:tc>
          <w:tcPr>
            <w:tcW w:w="909" w:type="dxa"/>
            <w:gridSpan w:val="3"/>
          </w:tcPr>
          <w:p w14:paraId="051E9578" w14:textId="77777777" w:rsidR="002308A4" w:rsidRPr="00F8760F" w:rsidRDefault="002308A4" w:rsidP="00461B6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14:paraId="0158C2D0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296" w:type="dxa"/>
            <w:tcBorders>
              <w:left w:val="single" w:sz="4" w:space="0" w:color="auto"/>
            </w:tcBorders>
          </w:tcPr>
          <w:p w14:paraId="4EEBFE5C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4E89F387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учесть природно - климатические условия региона.</w:t>
            </w:r>
          </w:p>
          <w:p w14:paraId="2CFED480" w14:textId="6FF51295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F10808" w:rsidRPr="00F1080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472B0DB0" w14:textId="77777777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5D010207" w14:textId="77777777" w:rsidR="006B2201" w:rsidRPr="006B2201" w:rsidRDefault="002308A4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6B2201" w:rsidRPr="006B220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51D2B570" w14:textId="0AB7A2A2" w:rsidR="00960462" w:rsidRPr="00960462" w:rsidRDefault="006B2201" w:rsidP="006B220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2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754520DA" w14:textId="77777777" w:rsidR="00F10808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6B22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</w:t>
            </w:r>
          </w:p>
          <w:p w14:paraId="56BB14F3" w14:textId="0B5A8AF0" w:rsidR="002308A4" w:rsidRPr="00F8760F" w:rsidRDefault="00F10808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2308A4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Инженерное обеспечение проектируемых объектов предусмотреть по техническим условиям Заказчика.</w:t>
            </w:r>
          </w:p>
          <w:p w14:paraId="6E98F9DC" w14:textId="6C1CB208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F108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представить в электронном виде на отдельном цифровом носителе (CD-R, DVD-R) в формате разработки.</w:t>
            </w:r>
          </w:p>
          <w:p w14:paraId="7DB66F85" w14:textId="69925A5E" w:rsidR="002308A4" w:rsidRPr="00F8760F" w:rsidRDefault="002308A4" w:rsidP="006862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F108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876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экспертизы Заявителем выступает Заказчик. Подрядчик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r w:rsidR="000C2A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документации, включая инженерные изыскания, до получения положительного заключения </w:t>
            </w:r>
            <w:r w:rsidR="00AA2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экспертизы.</w:t>
            </w:r>
          </w:p>
          <w:p w14:paraId="5AE1323B" w14:textId="7639E862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 w:rsidR="00F108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</w:t>
            </w:r>
            <w:r w:rsidR="00AA2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экспертизы.</w:t>
            </w:r>
          </w:p>
          <w:p w14:paraId="0C50F773" w14:textId="388992E6" w:rsidR="002308A4" w:rsidRPr="00F8760F" w:rsidRDefault="002308A4" w:rsidP="00461B6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 w:rsidR="00F108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r w:rsidR="00F50446"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также, согласно Сводам</w:t>
            </w:r>
            <w:r w:rsidRPr="00F8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0A8DF691" w14:textId="77777777" w:rsidR="001F470C" w:rsidRPr="00A20D7F" w:rsidRDefault="001F470C" w:rsidP="00270C5F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bookmarkStart w:id="2" w:name="_Hlk84863093"/>
    </w:p>
    <w:bookmarkEnd w:id="2"/>
    <w:sectPr w:rsidR="001F470C" w:rsidRPr="00A20D7F" w:rsidSect="002308A4">
      <w:footerReference w:type="default" r:id="rId7"/>
      <w:footerReference w:type="firs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FAC94" w14:textId="77777777" w:rsidR="00D24947" w:rsidRDefault="00D24947">
      <w:pPr>
        <w:spacing w:after="0" w:line="240" w:lineRule="auto"/>
      </w:pPr>
      <w:r>
        <w:separator/>
      </w:r>
    </w:p>
  </w:endnote>
  <w:endnote w:type="continuationSeparator" w:id="0">
    <w:p w14:paraId="5E61595C" w14:textId="77777777" w:rsidR="00D24947" w:rsidRDefault="00D24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22C9" w14:textId="77777777" w:rsidR="00E24FBB" w:rsidRDefault="007A6F3F">
    <w:pPr>
      <w:pStyle w:val="a3"/>
      <w:jc w:val="center"/>
    </w:pPr>
    <w:r>
      <w:fldChar w:fldCharType="begin"/>
    </w:r>
    <w:r w:rsidR="00E24FBB">
      <w:instrText>PAGE   \* MERGEFORMAT</w:instrText>
    </w:r>
    <w:r>
      <w:fldChar w:fldCharType="separate"/>
    </w:r>
    <w:r w:rsidR="00A62B8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98A8" w14:textId="77777777" w:rsidR="00E24FBB" w:rsidRDefault="007A6F3F" w:rsidP="00461B6A">
    <w:pPr>
      <w:pStyle w:val="a3"/>
      <w:jc w:val="center"/>
    </w:pPr>
    <w:r>
      <w:fldChar w:fldCharType="begin"/>
    </w:r>
    <w:r w:rsidR="00E24FBB">
      <w:instrText>PAGE   \* MERGEFORMAT</w:instrText>
    </w:r>
    <w:r>
      <w:fldChar w:fldCharType="separate"/>
    </w:r>
    <w:r w:rsidR="00A62B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C9B95" w14:textId="77777777" w:rsidR="00D24947" w:rsidRDefault="00D24947">
      <w:pPr>
        <w:spacing w:after="0" w:line="240" w:lineRule="auto"/>
      </w:pPr>
      <w:r>
        <w:separator/>
      </w:r>
    </w:p>
  </w:footnote>
  <w:footnote w:type="continuationSeparator" w:id="0">
    <w:p w14:paraId="5041A03F" w14:textId="77777777" w:rsidR="00D24947" w:rsidRDefault="00D24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E4401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852AE"/>
    <w:multiLevelType w:val="hybridMultilevel"/>
    <w:tmpl w:val="1EE47896"/>
    <w:lvl w:ilvl="0" w:tplc="5EF08BA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53B05"/>
    <w:multiLevelType w:val="hybridMultilevel"/>
    <w:tmpl w:val="F70AE0BC"/>
    <w:lvl w:ilvl="0" w:tplc="77405C9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F5AF6"/>
    <w:multiLevelType w:val="hybridMultilevel"/>
    <w:tmpl w:val="DFAC4682"/>
    <w:lvl w:ilvl="0" w:tplc="2D6CE9E0">
      <w:start w:val="1"/>
      <w:numFmt w:val="decimal"/>
      <w:lvlText w:val="%1."/>
      <w:lvlJc w:val="left"/>
      <w:pPr>
        <w:ind w:left="48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27437096"/>
    <w:multiLevelType w:val="hybridMultilevel"/>
    <w:tmpl w:val="43048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47182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03837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46B82"/>
    <w:multiLevelType w:val="hybridMultilevel"/>
    <w:tmpl w:val="2C46E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1153E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47134"/>
    <w:multiLevelType w:val="hybridMultilevel"/>
    <w:tmpl w:val="2E2463A2"/>
    <w:lvl w:ilvl="0" w:tplc="646051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C2A77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2309B"/>
    <w:multiLevelType w:val="hybridMultilevel"/>
    <w:tmpl w:val="E4B0B85C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5EC27DFA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64F9D"/>
    <w:multiLevelType w:val="hybridMultilevel"/>
    <w:tmpl w:val="0720CF0C"/>
    <w:lvl w:ilvl="0" w:tplc="889E988C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4237"/>
    <w:multiLevelType w:val="hybridMultilevel"/>
    <w:tmpl w:val="E3061982"/>
    <w:lvl w:ilvl="0" w:tplc="483EE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113E6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77E36"/>
    <w:multiLevelType w:val="hybridMultilevel"/>
    <w:tmpl w:val="1EE47896"/>
    <w:lvl w:ilvl="0" w:tplc="5EF08BA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5"/>
  </w:num>
  <w:num w:numId="6">
    <w:abstractNumId w:val="8"/>
  </w:num>
  <w:num w:numId="7">
    <w:abstractNumId w:val="10"/>
  </w:num>
  <w:num w:numId="8">
    <w:abstractNumId w:val="12"/>
  </w:num>
  <w:num w:numId="9">
    <w:abstractNumId w:val="13"/>
  </w:num>
  <w:num w:numId="10">
    <w:abstractNumId w:val="6"/>
  </w:num>
  <w:num w:numId="11">
    <w:abstractNumId w:val="9"/>
  </w:num>
  <w:num w:numId="12">
    <w:abstractNumId w:val="1"/>
  </w:num>
  <w:num w:numId="13">
    <w:abstractNumId w:val="16"/>
  </w:num>
  <w:num w:numId="14">
    <w:abstractNumId w:val="14"/>
  </w:num>
  <w:num w:numId="15">
    <w:abstractNumId w:val="5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1083"/>
    <w:rsid w:val="000274E6"/>
    <w:rsid w:val="00032B98"/>
    <w:rsid w:val="00032F14"/>
    <w:rsid w:val="00042A27"/>
    <w:rsid w:val="00042DB6"/>
    <w:rsid w:val="0004576C"/>
    <w:rsid w:val="0005429F"/>
    <w:rsid w:val="0006488B"/>
    <w:rsid w:val="00071766"/>
    <w:rsid w:val="00073291"/>
    <w:rsid w:val="000736C8"/>
    <w:rsid w:val="00075C66"/>
    <w:rsid w:val="00075F41"/>
    <w:rsid w:val="0009662D"/>
    <w:rsid w:val="000A2AB3"/>
    <w:rsid w:val="000A2B02"/>
    <w:rsid w:val="000A2FD2"/>
    <w:rsid w:val="000B716C"/>
    <w:rsid w:val="000C28D9"/>
    <w:rsid w:val="000C2A13"/>
    <w:rsid w:val="000C320D"/>
    <w:rsid w:val="000D004C"/>
    <w:rsid w:val="000D09B9"/>
    <w:rsid w:val="000D5D94"/>
    <w:rsid w:val="000E1CF0"/>
    <w:rsid w:val="000E491F"/>
    <w:rsid w:val="000E5C0B"/>
    <w:rsid w:val="000E6A3E"/>
    <w:rsid w:val="000F2DD8"/>
    <w:rsid w:val="00103A8D"/>
    <w:rsid w:val="00111379"/>
    <w:rsid w:val="00124D01"/>
    <w:rsid w:val="00134C4B"/>
    <w:rsid w:val="001363F5"/>
    <w:rsid w:val="00137E9C"/>
    <w:rsid w:val="00142D44"/>
    <w:rsid w:val="00145C61"/>
    <w:rsid w:val="001472C8"/>
    <w:rsid w:val="001533C5"/>
    <w:rsid w:val="00155103"/>
    <w:rsid w:val="00157A77"/>
    <w:rsid w:val="001607E3"/>
    <w:rsid w:val="00167AA7"/>
    <w:rsid w:val="00172EA7"/>
    <w:rsid w:val="001758F9"/>
    <w:rsid w:val="00176208"/>
    <w:rsid w:val="00184B8A"/>
    <w:rsid w:val="00185DD9"/>
    <w:rsid w:val="00191DAC"/>
    <w:rsid w:val="001966E3"/>
    <w:rsid w:val="0019753D"/>
    <w:rsid w:val="001B1B77"/>
    <w:rsid w:val="001B2967"/>
    <w:rsid w:val="001B2D26"/>
    <w:rsid w:val="001B6C2A"/>
    <w:rsid w:val="001B7ECC"/>
    <w:rsid w:val="001C45FF"/>
    <w:rsid w:val="001C6403"/>
    <w:rsid w:val="001D1A1D"/>
    <w:rsid w:val="001D2415"/>
    <w:rsid w:val="001D63EF"/>
    <w:rsid w:val="001D6B31"/>
    <w:rsid w:val="001F470C"/>
    <w:rsid w:val="001F5889"/>
    <w:rsid w:val="001F62A7"/>
    <w:rsid w:val="001F77BD"/>
    <w:rsid w:val="002057FE"/>
    <w:rsid w:val="00213598"/>
    <w:rsid w:val="002140E2"/>
    <w:rsid w:val="002218C0"/>
    <w:rsid w:val="00221EB8"/>
    <w:rsid w:val="002308A4"/>
    <w:rsid w:val="002379EA"/>
    <w:rsid w:val="002518F1"/>
    <w:rsid w:val="00257C9F"/>
    <w:rsid w:val="002633D9"/>
    <w:rsid w:val="00263DDB"/>
    <w:rsid w:val="00265C72"/>
    <w:rsid w:val="00270A9B"/>
    <w:rsid w:val="00270C5F"/>
    <w:rsid w:val="00274C6C"/>
    <w:rsid w:val="002872BD"/>
    <w:rsid w:val="00291CEC"/>
    <w:rsid w:val="00296822"/>
    <w:rsid w:val="002A366F"/>
    <w:rsid w:val="002C0CC3"/>
    <w:rsid w:val="002C143D"/>
    <w:rsid w:val="002C4876"/>
    <w:rsid w:val="002D6762"/>
    <w:rsid w:val="002D7735"/>
    <w:rsid w:val="002E26AB"/>
    <w:rsid w:val="002E3E4C"/>
    <w:rsid w:val="00300D23"/>
    <w:rsid w:val="003031D5"/>
    <w:rsid w:val="00306760"/>
    <w:rsid w:val="003137CA"/>
    <w:rsid w:val="00330C18"/>
    <w:rsid w:val="00333EAB"/>
    <w:rsid w:val="00336619"/>
    <w:rsid w:val="00343DDA"/>
    <w:rsid w:val="003445A0"/>
    <w:rsid w:val="00345A7A"/>
    <w:rsid w:val="0035179A"/>
    <w:rsid w:val="00353248"/>
    <w:rsid w:val="00366B15"/>
    <w:rsid w:val="00375A7E"/>
    <w:rsid w:val="00380871"/>
    <w:rsid w:val="00385EDB"/>
    <w:rsid w:val="00387A9D"/>
    <w:rsid w:val="00391FDE"/>
    <w:rsid w:val="00396027"/>
    <w:rsid w:val="00396813"/>
    <w:rsid w:val="003A0FFD"/>
    <w:rsid w:val="003A6E25"/>
    <w:rsid w:val="003B00E1"/>
    <w:rsid w:val="003B6562"/>
    <w:rsid w:val="003C0199"/>
    <w:rsid w:val="003C276F"/>
    <w:rsid w:val="003D43A3"/>
    <w:rsid w:val="003E01A1"/>
    <w:rsid w:val="003E262E"/>
    <w:rsid w:val="0042098E"/>
    <w:rsid w:val="0043565E"/>
    <w:rsid w:val="00435AB4"/>
    <w:rsid w:val="00445D13"/>
    <w:rsid w:val="0045109D"/>
    <w:rsid w:val="00457584"/>
    <w:rsid w:val="004617AC"/>
    <w:rsid w:val="00461B6A"/>
    <w:rsid w:val="0047097E"/>
    <w:rsid w:val="00471227"/>
    <w:rsid w:val="00474CE3"/>
    <w:rsid w:val="004B1463"/>
    <w:rsid w:val="004B2A73"/>
    <w:rsid w:val="004B3989"/>
    <w:rsid w:val="004C5B7E"/>
    <w:rsid w:val="004D3DF0"/>
    <w:rsid w:val="004D514A"/>
    <w:rsid w:val="004D54DE"/>
    <w:rsid w:val="004E5197"/>
    <w:rsid w:val="004E71C1"/>
    <w:rsid w:val="0052081A"/>
    <w:rsid w:val="00522CA9"/>
    <w:rsid w:val="00526CCC"/>
    <w:rsid w:val="005326EE"/>
    <w:rsid w:val="0053308D"/>
    <w:rsid w:val="005339F7"/>
    <w:rsid w:val="00552E8B"/>
    <w:rsid w:val="0055651E"/>
    <w:rsid w:val="0056498F"/>
    <w:rsid w:val="005727FA"/>
    <w:rsid w:val="00572F36"/>
    <w:rsid w:val="00585484"/>
    <w:rsid w:val="005933A4"/>
    <w:rsid w:val="005A586D"/>
    <w:rsid w:val="005C3D0F"/>
    <w:rsid w:val="005C651F"/>
    <w:rsid w:val="005D1018"/>
    <w:rsid w:val="005D415A"/>
    <w:rsid w:val="00603C72"/>
    <w:rsid w:val="006055C5"/>
    <w:rsid w:val="00611D10"/>
    <w:rsid w:val="00612342"/>
    <w:rsid w:val="00616393"/>
    <w:rsid w:val="00616824"/>
    <w:rsid w:val="00624BAD"/>
    <w:rsid w:val="006269DB"/>
    <w:rsid w:val="00634E26"/>
    <w:rsid w:val="006436A6"/>
    <w:rsid w:val="00652878"/>
    <w:rsid w:val="00653EA5"/>
    <w:rsid w:val="006667D8"/>
    <w:rsid w:val="00666DAF"/>
    <w:rsid w:val="00676984"/>
    <w:rsid w:val="0068115F"/>
    <w:rsid w:val="006862C3"/>
    <w:rsid w:val="0068642A"/>
    <w:rsid w:val="0069172F"/>
    <w:rsid w:val="006923F5"/>
    <w:rsid w:val="006A0C56"/>
    <w:rsid w:val="006A5B0D"/>
    <w:rsid w:val="006B2201"/>
    <w:rsid w:val="006D04DE"/>
    <w:rsid w:val="006D41DD"/>
    <w:rsid w:val="006E1B15"/>
    <w:rsid w:val="007104A6"/>
    <w:rsid w:val="00715FE7"/>
    <w:rsid w:val="00717093"/>
    <w:rsid w:val="00724DA3"/>
    <w:rsid w:val="007262DA"/>
    <w:rsid w:val="00733DC4"/>
    <w:rsid w:val="00736109"/>
    <w:rsid w:val="007417FE"/>
    <w:rsid w:val="00742696"/>
    <w:rsid w:val="00743B9C"/>
    <w:rsid w:val="00745B78"/>
    <w:rsid w:val="00754835"/>
    <w:rsid w:val="00756682"/>
    <w:rsid w:val="00757795"/>
    <w:rsid w:val="00757C8B"/>
    <w:rsid w:val="00770B7F"/>
    <w:rsid w:val="007712FC"/>
    <w:rsid w:val="00773883"/>
    <w:rsid w:val="00774968"/>
    <w:rsid w:val="00777534"/>
    <w:rsid w:val="00790F4C"/>
    <w:rsid w:val="007A001E"/>
    <w:rsid w:val="007A6F3F"/>
    <w:rsid w:val="007B5D29"/>
    <w:rsid w:val="007C0C4B"/>
    <w:rsid w:val="007C310A"/>
    <w:rsid w:val="007D4462"/>
    <w:rsid w:val="007E7B49"/>
    <w:rsid w:val="007F0676"/>
    <w:rsid w:val="0080232C"/>
    <w:rsid w:val="00802818"/>
    <w:rsid w:val="008057C2"/>
    <w:rsid w:val="00811818"/>
    <w:rsid w:val="00813095"/>
    <w:rsid w:val="00815EE1"/>
    <w:rsid w:val="00827798"/>
    <w:rsid w:val="008348A9"/>
    <w:rsid w:val="0083679D"/>
    <w:rsid w:val="008444AD"/>
    <w:rsid w:val="008473DB"/>
    <w:rsid w:val="00857ABE"/>
    <w:rsid w:val="0086060D"/>
    <w:rsid w:val="008670FD"/>
    <w:rsid w:val="00870B48"/>
    <w:rsid w:val="00884CC3"/>
    <w:rsid w:val="0088567D"/>
    <w:rsid w:val="00887531"/>
    <w:rsid w:val="00891B12"/>
    <w:rsid w:val="00893D9C"/>
    <w:rsid w:val="00895BC3"/>
    <w:rsid w:val="008A1CF6"/>
    <w:rsid w:val="008A7C9A"/>
    <w:rsid w:val="008B1FCF"/>
    <w:rsid w:val="008B7C5C"/>
    <w:rsid w:val="008C5B99"/>
    <w:rsid w:val="008C5F21"/>
    <w:rsid w:val="008D7745"/>
    <w:rsid w:val="008E1B5E"/>
    <w:rsid w:val="008E30D6"/>
    <w:rsid w:val="008F1F7E"/>
    <w:rsid w:val="008F20BC"/>
    <w:rsid w:val="00905113"/>
    <w:rsid w:val="009054E8"/>
    <w:rsid w:val="00914F4C"/>
    <w:rsid w:val="00931964"/>
    <w:rsid w:val="00941CA9"/>
    <w:rsid w:val="00950D93"/>
    <w:rsid w:val="0095151A"/>
    <w:rsid w:val="009578C3"/>
    <w:rsid w:val="00960462"/>
    <w:rsid w:val="00961702"/>
    <w:rsid w:val="00966363"/>
    <w:rsid w:val="00980C49"/>
    <w:rsid w:val="00982E32"/>
    <w:rsid w:val="009A14D6"/>
    <w:rsid w:val="009D38ED"/>
    <w:rsid w:val="009E5EB4"/>
    <w:rsid w:val="009E62A1"/>
    <w:rsid w:val="009F00B6"/>
    <w:rsid w:val="009F3DA7"/>
    <w:rsid w:val="00A01079"/>
    <w:rsid w:val="00A0164F"/>
    <w:rsid w:val="00A02B7D"/>
    <w:rsid w:val="00A04DC6"/>
    <w:rsid w:val="00A1040E"/>
    <w:rsid w:val="00A16A8C"/>
    <w:rsid w:val="00A2081B"/>
    <w:rsid w:val="00A21295"/>
    <w:rsid w:val="00A21D8C"/>
    <w:rsid w:val="00A230AC"/>
    <w:rsid w:val="00A27456"/>
    <w:rsid w:val="00A30F92"/>
    <w:rsid w:val="00A34313"/>
    <w:rsid w:val="00A467FE"/>
    <w:rsid w:val="00A479EE"/>
    <w:rsid w:val="00A62B89"/>
    <w:rsid w:val="00A72F83"/>
    <w:rsid w:val="00A76819"/>
    <w:rsid w:val="00A807E5"/>
    <w:rsid w:val="00A828F0"/>
    <w:rsid w:val="00A90687"/>
    <w:rsid w:val="00A93F25"/>
    <w:rsid w:val="00A9435C"/>
    <w:rsid w:val="00AA007C"/>
    <w:rsid w:val="00AA0290"/>
    <w:rsid w:val="00AA2A6A"/>
    <w:rsid w:val="00AA56A7"/>
    <w:rsid w:val="00AA7D00"/>
    <w:rsid w:val="00AC40BF"/>
    <w:rsid w:val="00AC45DF"/>
    <w:rsid w:val="00AC7A9D"/>
    <w:rsid w:val="00AD2018"/>
    <w:rsid w:val="00AD28C5"/>
    <w:rsid w:val="00AD7773"/>
    <w:rsid w:val="00AE0A39"/>
    <w:rsid w:val="00AE2738"/>
    <w:rsid w:val="00AE74AF"/>
    <w:rsid w:val="00B001D5"/>
    <w:rsid w:val="00B02198"/>
    <w:rsid w:val="00B2346C"/>
    <w:rsid w:val="00B25147"/>
    <w:rsid w:val="00B322D5"/>
    <w:rsid w:val="00B35B33"/>
    <w:rsid w:val="00B45667"/>
    <w:rsid w:val="00B50253"/>
    <w:rsid w:val="00B62639"/>
    <w:rsid w:val="00B645A6"/>
    <w:rsid w:val="00B66E50"/>
    <w:rsid w:val="00B84702"/>
    <w:rsid w:val="00B858B6"/>
    <w:rsid w:val="00BA4DE0"/>
    <w:rsid w:val="00BA597C"/>
    <w:rsid w:val="00BB1970"/>
    <w:rsid w:val="00BB3446"/>
    <w:rsid w:val="00BC250B"/>
    <w:rsid w:val="00BC5360"/>
    <w:rsid w:val="00BC5F8C"/>
    <w:rsid w:val="00BC6D70"/>
    <w:rsid w:val="00BD139B"/>
    <w:rsid w:val="00BD3912"/>
    <w:rsid w:val="00BD5FFB"/>
    <w:rsid w:val="00BE2460"/>
    <w:rsid w:val="00BE29BC"/>
    <w:rsid w:val="00BE3B61"/>
    <w:rsid w:val="00BE5761"/>
    <w:rsid w:val="00BF1F44"/>
    <w:rsid w:val="00BF5BD7"/>
    <w:rsid w:val="00BF6D75"/>
    <w:rsid w:val="00BF73B9"/>
    <w:rsid w:val="00C0246C"/>
    <w:rsid w:val="00C078D6"/>
    <w:rsid w:val="00C12B77"/>
    <w:rsid w:val="00C12D2E"/>
    <w:rsid w:val="00C25127"/>
    <w:rsid w:val="00C358A0"/>
    <w:rsid w:val="00C42179"/>
    <w:rsid w:val="00C4570E"/>
    <w:rsid w:val="00C50FB2"/>
    <w:rsid w:val="00C60777"/>
    <w:rsid w:val="00C71EAC"/>
    <w:rsid w:val="00C72F0F"/>
    <w:rsid w:val="00C73673"/>
    <w:rsid w:val="00C84BA0"/>
    <w:rsid w:val="00C90282"/>
    <w:rsid w:val="00C92DAC"/>
    <w:rsid w:val="00CA3651"/>
    <w:rsid w:val="00CB7A44"/>
    <w:rsid w:val="00CC65F4"/>
    <w:rsid w:val="00CD6A1D"/>
    <w:rsid w:val="00CD7D8E"/>
    <w:rsid w:val="00CE0D7C"/>
    <w:rsid w:val="00CE4C18"/>
    <w:rsid w:val="00CE663D"/>
    <w:rsid w:val="00CF0388"/>
    <w:rsid w:val="00CF2D7F"/>
    <w:rsid w:val="00CF69F8"/>
    <w:rsid w:val="00CF6CEF"/>
    <w:rsid w:val="00D00075"/>
    <w:rsid w:val="00D0373B"/>
    <w:rsid w:val="00D152F4"/>
    <w:rsid w:val="00D208AC"/>
    <w:rsid w:val="00D24947"/>
    <w:rsid w:val="00D27EC8"/>
    <w:rsid w:val="00D305C6"/>
    <w:rsid w:val="00D362B3"/>
    <w:rsid w:val="00D50BA1"/>
    <w:rsid w:val="00D55295"/>
    <w:rsid w:val="00D555D6"/>
    <w:rsid w:val="00D60309"/>
    <w:rsid w:val="00D8337D"/>
    <w:rsid w:val="00D92314"/>
    <w:rsid w:val="00D93731"/>
    <w:rsid w:val="00D9654C"/>
    <w:rsid w:val="00D96F04"/>
    <w:rsid w:val="00DA1329"/>
    <w:rsid w:val="00DC1367"/>
    <w:rsid w:val="00DC22DA"/>
    <w:rsid w:val="00DC3539"/>
    <w:rsid w:val="00DE56C3"/>
    <w:rsid w:val="00DE74E6"/>
    <w:rsid w:val="00DF5B01"/>
    <w:rsid w:val="00E02CA8"/>
    <w:rsid w:val="00E11E19"/>
    <w:rsid w:val="00E13DFF"/>
    <w:rsid w:val="00E14898"/>
    <w:rsid w:val="00E22E67"/>
    <w:rsid w:val="00E23A78"/>
    <w:rsid w:val="00E243D0"/>
    <w:rsid w:val="00E2489B"/>
    <w:rsid w:val="00E24FBB"/>
    <w:rsid w:val="00E257C0"/>
    <w:rsid w:val="00E2586E"/>
    <w:rsid w:val="00E3478F"/>
    <w:rsid w:val="00E40DEF"/>
    <w:rsid w:val="00E4487C"/>
    <w:rsid w:val="00E5031D"/>
    <w:rsid w:val="00E50E50"/>
    <w:rsid w:val="00E55A2F"/>
    <w:rsid w:val="00E62C45"/>
    <w:rsid w:val="00E74BA1"/>
    <w:rsid w:val="00EB183F"/>
    <w:rsid w:val="00EB370D"/>
    <w:rsid w:val="00EB7AF6"/>
    <w:rsid w:val="00EC06AD"/>
    <w:rsid w:val="00EC0AB4"/>
    <w:rsid w:val="00EC6616"/>
    <w:rsid w:val="00ED4A60"/>
    <w:rsid w:val="00ED50B2"/>
    <w:rsid w:val="00ED6BDE"/>
    <w:rsid w:val="00EE1A2A"/>
    <w:rsid w:val="00EE45E9"/>
    <w:rsid w:val="00EF66A3"/>
    <w:rsid w:val="00F02A50"/>
    <w:rsid w:val="00F07608"/>
    <w:rsid w:val="00F10808"/>
    <w:rsid w:val="00F16838"/>
    <w:rsid w:val="00F1704D"/>
    <w:rsid w:val="00F2343A"/>
    <w:rsid w:val="00F247E1"/>
    <w:rsid w:val="00F24E36"/>
    <w:rsid w:val="00F26910"/>
    <w:rsid w:val="00F34AF8"/>
    <w:rsid w:val="00F37138"/>
    <w:rsid w:val="00F500E0"/>
    <w:rsid w:val="00F50446"/>
    <w:rsid w:val="00F55784"/>
    <w:rsid w:val="00F6319A"/>
    <w:rsid w:val="00F74611"/>
    <w:rsid w:val="00F7484B"/>
    <w:rsid w:val="00F86F6E"/>
    <w:rsid w:val="00F8760F"/>
    <w:rsid w:val="00F906BB"/>
    <w:rsid w:val="00FA5F3E"/>
    <w:rsid w:val="00FA7976"/>
    <w:rsid w:val="00FB0DAC"/>
    <w:rsid w:val="00FB100A"/>
    <w:rsid w:val="00FB61BF"/>
    <w:rsid w:val="00FC3A98"/>
    <w:rsid w:val="00FC5924"/>
    <w:rsid w:val="00FC6A1C"/>
    <w:rsid w:val="00FC7E10"/>
    <w:rsid w:val="00FD531F"/>
    <w:rsid w:val="00FD6F16"/>
    <w:rsid w:val="00FE09E3"/>
    <w:rsid w:val="00FF5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AAA4"/>
  <w15:docId w15:val="{858016CD-10C2-49BA-B8BE-F5746773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6CCC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C078D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078D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078D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078D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078D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1113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3864</Words>
  <Characters>22030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Якунин Артем Львович</cp:lastModifiedBy>
  <cp:revision>15</cp:revision>
  <cp:lastPrinted>2022-05-30T11:25:00Z</cp:lastPrinted>
  <dcterms:created xsi:type="dcterms:W3CDTF">2024-09-05T09:20:00Z</dcterms:created>
  <dcterms:modified xsi:type="dcterms:W3CDTF">2024-12-27T12:44:00Z</dcterms:modified>
</cp:coreProperties>
</file>