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609" w:rsidRPr="00C51609" w:rsidRDefault="007213D4"/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20525E" w:rsidRPr="00CB6D33" w:rsidTr="00F73661">
        <w:tc>
          <w:tcPr>
            <w:tcW w:w="5240" w:type="dxa"/>
          </w:tcPr>
          <w:p w:rsidR="0020525E" w:rsidRPr="00177729" w:rsidRDefault="0020525E" w:rsidP="0020525E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20525E" w:rsidRPr="00CB6D33" w:rsidRDefault="00A264A1" w:rsidP="0020525E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       </w:t>
            </w:r>
            <w:r w:rsidR="00FC3AE8"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20525E" w:rsidRPr="00CB6D33" w:rsidTr="00F73661">
        <w:tc>
          <w:tcPr>
            <w:tcW w:w="5240" w:type="dxa"/>
          </w:tcPr>
          <w:p w:rsidR="0020525E" w:rsidRPr="00FA0BF0" w:rsidRDefault="0020525E" w:rsidP="0020525E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9" w:type="dxa"/>
          </w:tcPr>
          <w:p w:rsidR="0020525E" w:rsidRPr="001A7946" w:rsidRDefault="0020525E" w:rsidP="0020525E">
            <w:pPr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525E" w:rsidRPr="00CB6D33" w:rsidTr="00F73661">
        <w:trPr>
          <w:trHeight w:val="419"/>
        </w:trPr>
        <w:tc>
          <w:tcPr>
            <w:tcW w:w="5240" w:type="dxa"/>
            <w:vAlign w:val="bottom"/>
          </w:tcPr>
          <w:p w:rsidR="0020525E" w:rsidRPr="00CB6D33" w:rsidRDefault="0020525E" w:rsidP="0020525E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89" w:type="dxa"/>
            <w:vAlign w:val="bottom"/>
          </w:tcPr>
          <w:p w:rsidR="0020525E" w:rsidRPr="001A7946" w:rsidRDefault="0020525E" w:rsidP="0020525E">
            <w:pPr>
              <w:jc w:val="right"/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</w:pPr>
            <w:r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__________</w:t>
            </w:r>
            <w:r w:rsidR="00FC3AE8"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__</w:t>
            </w:r>
            <w:r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______ </w:t>
            </w:r>
            <w:r w:rsidR="001A7946"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  <w:t>(__________)</w:t>
            </w:r>
          </w:p>
        </w:tc>
      </w:tr>
      <w:tr w:rsidR="0020525E" w:rsidRPr="00701779" w:rsidTr="00F73661">
        <w:trPr>
          <w:trHeight w:val="425"/>
        </w:trPr>
        <w:tc>
          <w:tcPr>
            <w:tcW w:w="5240" w:type="dxa"/>
          </w:tcPr>
          <w:p w:rsidR="0020525E" w:rsidRPr="00CB6D33" w:rsidRDefault="0020525E" w:rsidP="0020525E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vAlign w:val="bottom"/>
          </w:tcPr>
          <w:p w:rsidR="0020525E" w:rsidRPr="00CB6D33" w:rsidRDefault="0020525E" w:rsidP="00FC3AE8">
            <w:pPr>
              <w:jc w:val="right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« ___ » ________</w:t>
            </w:r>
            <w:r w:rsidR="00FC3AE8"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_</w:t>
            </w:r>
            <w:r w:rsidR="0033021A"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>_______ 2024</w:t>
            </w:r>
            <w:r w:rsidRPr="00CB6D33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0525E" w:rsidRDefault="0020525E" w:rsidP="0020525E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val="en-US"/>
        </w:rPr>
      </w:pPr>
    </w:p>
    <w:p w:rsidR="001A7946" w:rsidRPr="001A7946" w:rsidRDefault="001A7946" w:rsidP="0020525E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val="en-US"/>
        </w:rPr>
      </w:pPr>
    </w:p>
    <w:p w:rsidR="0020525E" w:rsidRPr="0049214A" w:rsidRDefault="0020525E" w:rsidP="0020525E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</w:rPr>
      </w:pPr>
      <w:r w:rsidRPr="0049214A">
        <w:rPr>
          <w:rFonts w:ascii="Times New Roman" w:eastAsia="Tahoma" w:hAnsi="Times New Roman" w:cs="Times New Roman"/>
          <w:b/>
          <w:sz w:val="24"/>
          <w:szCs w:val="24"/>
        </w:rPr>
        <w:t>ТЕХНИЧЕСКОЕ ЗАДАНИЕ</w:t>
      </w:r>
    </w:p>
    <w:p w:rsidR="00CA3611" w:rsidRPr="0049214A" w:rsidRDefault="0020525E" w:rsidP="0020525E">
      <w:p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9214A">
        <w:rPr>
          <w:rFonts w:ascii="Times New Roman" w:eastAsia="Tahoma" w:hAnsi="Times New Roman" w:cs="Times New Roman"/>
          <w:sz w:val="24"/>
          <w:szCs w:val="24"/>
        </w:rPr>
        <w:t>на</w:t>
      </w:r>
      <w:r w:rsidR="00C64DB7" w:rsidRPr="0049214A">
        <w:rPr>
          <w:rFonts w:ascii="Times New Roman" w:eastAsia="Tahoma" w:hAnsi="Times New Roman" w:cs="Times New Roman"/>
          <w:sz w:val="24"/>
          <w:szCs w:val="24"/>
        </w:rPr>
        <w:t xml:space="preserve"> выполнение работ по</w:t>
      </w:r>
      <w:r w:rsidRPr="0049214A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E34DEF" w:rsidRPr="0049214A">
        <w:rPr>
          <w:rFonts w:ascii="Times New Roman" w:eastAsia="Tahoma" w:hAnsi="Times New Roman" w:cs="Times New Roman"/>
          <w:sz w:val="24"/>
          <w:szCs w:val="24"/>
        </w:rPr>
        <w:t>реконструкции</w:t>
      </w:r>
      <w:r w:rsidRPr="0049214A">
        <w:rPr>
          <w:rFonts w:ascii="Times New Roman" w:eastAsia="Tahoma" w:hAnsi="Times New Roman" w:cs="Times New Roman"/>
          <w:sz w:val="24"/>
          <w:szCs w:val="24"/>
        </w:rPr>
        <w:t xml:space="preserve"> локальной системы оповещения </w:t>
      </w:r>
      <w:r w:rsidR="001A7946" w:rsidRPr="0049214A">
        <w:rPr>
          <w:rFonts w:ascii="Times New Roman" w:eastAsia="Tahoma" w:hAnsi="Times New Roman" w:cs="Times New Roman"/>
          <w:sz w:val="24"/>
          <w:szCs w:val="24"/>
        </w:rPr>
        <w:t>ПАО «Орскнефтеоргсинтез»</w:t>
      </w:r>
      <w:r w:rsidR="00C64DB7" w:rsidRPr="0049214A">
        <w:rPr>
          <w:rFonts w:ascii="Times New Roman" w:eastAsia="Tahoma" w:hAnsi="Times New Roman" w:cs="Times New Roman"/>
          <w:sz w:val="24"/>
          <w:szCs w:val="24"/>
        </w:rPr>
        <w:t xml:space="preserve"> и ее сопряжению</w:t>
      </w:r>
      <w:r w:rsidRPr="0049214A">
        <w:rPr>
          <w:rFonts w:ascii="Times New Roman" w:eastAsia="Tahoma" w:hAnsi="Times New Roman" w:cs="Times New Roman"/>
          <w:sz w:val="24"/>
          <w:szCs w:val="24"/>
        </w:rPr>
        <w:t xml:space="preserve"> с </w:t>
      </w:r>
      <w:r w:rsidR="00F53B78" w:rsidRPr="0049214A">
        <w:rPr>
          <w:rFonts w:ascii="Times New Roman" w:eastAsia="Tahoma" w:hAnsi="Times New Roman" w:cs="Times New Roman"/>
          <w:sz w:val="24"/>
          <w:szCs w:val="24"/>
        </w:rPr>
        <w:t>РСО</w:t>
      </w:r>
      <w:r w:rsidRPr="0049214A">
        <w:rPr>
          <w:rFonts w:ascii="Times New Roman" w:eastAsia="Tahoma" w:hAnsi="Times New Roman" w:cs="Times New Roman"/>
          <w:sz w:val="24"/>
          <w:szCs w:val="24"/>
        </w:rPr>
        <w:t xml:space="preserve"> муниципального уровня в ЕДДС </w:t>
      </w:r>
      <w:r w:rsidR="001A7946" w:rsidRPr="0049214A">
        <w:rPr>
          <w:rFonts w:ascii="Times New Roman" w:eastAsia="Tahoma" w:hAnsi="Times New Roman" w:cs="Times New Roman"/>
          <w:sz w:val="24"/>
          <w:szCs w:val="24"/>
        </w:rPr>
        <w:t>МО города Орска</w:t>
      </w:r>
      <w:r w:rsidRPr="0049214A">
        <w:rPr>
          <w:rFonts w:ascii="Times New Roman" w:eastAsia="Tahoma" w:hAnsi="Times New Roman" w:cs="Times New Roman"/>
          <w:sz w:val="24"/>
          <w:szCs w:val="24"/>
        </w:rPr>
        <w:t xml:space="preserve"> Оренбургской области.</w:t>
      </w:r>
      <w:r w:rsidR="00A264A1" w:rsidRPr="0049214A">
        <w:rPr>
          <w:rFonts w:ascii="Times New Roman" w:eastAsia="Tahoma" w:hAnsi="Times New Roman" w:cs="Times New Roman"/>
          <w:sz w:val="24"/>
          <w:szCs w:val="24"/>
        </w:rPr>
        <w:t xml:space="preserve">  </w:t>
      </w:r>
    </w:p>
    <w:p w:rsidR="001A7946" w:rsidRPr="0049214A" w:rsidRDefault="001A7946" w:rsidP="0020525E">
      <w:p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</w:p>
    <w:tbl>
      <w:tblPr>
        <w:tblStyle w:val="a3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6804"/>
      </w:tblGrid>
      <w:tr w:rsidR="0020525E" w:rsidRPr="0049214A" w:rsidTr="00F73661">
        <w:tc>
          <w:tcPr>
            <w:tcW w:w="993" w:type="dxa"/>
          </w:tcPr>
          <w:p w:rsidR="0020525E" w:rsidRPr="0049214A" w:rsidRDefault="0020525E" w:rsidP="002052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20525E" w:rsidRPr="0049214A" w:rsidRDefault="0020525E" w:rsidP="008D7A04">
            <w:pPr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804" w:type="dxa"/>
          </w:tcPr>
          <w:p w:rsidR="0020525E" w:rsidRPr="0049214A" w:rsidRDefault="0020525E" w:rsidP="0020525E">
            <w:pPr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20525E" w:rsidRPr="0049214A" w:rsidTr="00F73661">
        <w:tc>
          <w:tcPr>
            <w:tcW w:w="993" w:type="dxa"/>
          </w:tcPr>
          <w:p w:rsidR="0020525E" w:rsidRPr="0049214A" w:rsidRDefault="0020525E" w:rsidP="002052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25E" w:rsidRPr="0049214A" w:rsidRDefault="0020525E" w:rsidP="008D7A04">
            <w:pPr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0525E" w:rsidRPr="0049214A" w:rsidRDefault="0020525E" w:rsidP="0020525E">
            <w:pPr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0525E" w:rsidRPr="0049214A" w:rsidTr="00F73661">
        <w:tc>
          <w:tcPr>
            <w:tcW w:w="993" w:type="dxa"/>
          </w:tcPr>
          <w:p w:rsidR="0020525E" w:rsidRPr="0049214A" w:rsidRDefault="0020525E" w:rsidP="0020525E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525E" w:rsidRPr="0049214A" w:rsidRDefault="0020525E" w:rsidP="008D7A04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Характеристика объекта реконструкции</w:t>
            </w:r>
          </w:p>
        </w:tc>
        <w:tc>
          <w:tcPr>
            <w:tcW w:w="6804" w:type="dxa"/>
            <w:vAlign w:val="center"/>
          </w:tcPr>
          <w:p w:rsidR="0020525E" w:rsidRPr="0049214A" w:rsidRDefault="0020525E" w:rsidP="003B5A5C">
            <w:pPr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Локальная система оповещения (ЛСО)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946"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</w:tc>
      </w:tr>
      <w:tr w:rsidR="0020525E" w:rsidRPr="0049214A" w:rsidTr="00F73661">
        <w:tc>
          <w:tcPr>
            <w:tcW w:w="993" w:type="dxa"/>
          </w:tcPr>
          <w:p w:rsidR="0020525E" w:rsidRPr="0049214A" w:rsidRDefault="0020525E" w:rsidP="0020525E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525E" w:rsidRPr="0049214A" w:rsidRDefault="0020525E" w:rsidP="008D7A04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Требования к результату работ</w:t>
            </w:r>
          </w:p>
        </w:tc>
        <w:tc>
          <w:tcPr>
            <w:tcW w:w="6804" w:type="dxa"/>
            <w:vAlign w:val="center"/>
          </w:tcPr>
          <w:p w:rsidR="0020525E" w:rsidRPr="0049214A" w:rsidRDefault="0020525E" w:rsidP="003B5A5C">
            <w:pPr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В соответствии с пунктом 5 Приложения № 1 к Положению о системах оповещения населения, утвержденных со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вместным приказом МЧС России № 5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78 и Минкомсвязи России № 365 от 31.07.2020 - обеспечить </w:t>
            </w:r>
            <w:r w:rsidR="00C85D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реконструкцию </w:t>
            </w:r>
            <w:r w:rsidR="004A2FF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и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сопряжение локальной системы оповещения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946"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ПАО «Орскнефтеоргсинтез»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с </w:t>
            </w:r>
            <w:r w:rsidR="00F53B78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РСО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муниципального уровня в ЕДДС </w:t>
            </w:r>
            <w:r w:rsidR="001A79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МО города Орска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Оренбургской области.</w:t>
            </w:r>
          </w:p>
        </w:tc>
      </w:tr>
      <w:tr w:rsidR="0020525E" w:rsidRPr="0049214A" w:rsidTr="00F73661">
        <w:tc>
          <w:tcPr>
            <w:tcW w:w="993" w:type="dxa"/>
          </w:tcPr>
          <w:p w:rsidR="0020525E" w:rsidRPr="0049214A" w:rsidRDefault="0020525E" w:rsidP="0020525E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525E" w:rsidRPr="0049214A" w:rsidRDefault="0020525E" w:rsidP="008D7A04">
            <w:pPr>
              <w:rPr>
                <w:rFonts w:ascii="Times New Roman" w:eastAsia="Tahoma" w:hAnsi="Times New Roman" w:cs="Times New Roman"/>
                <w:sz w:val="24"/>
                <w:szCs w:val="24"/>
                <w:highlight w:val="yellow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6804" w:type="dxa"/>
            <w:shd w:val="clear" w:color="auto" w:fill="auto"/>
          </w:tcPr>
          <w:p w:rsidR="0020525E" w:rsidRPr="0049214A" w:rsidRDefault="0020525E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Подрядчику поручается выполнить:</w:t>
            </w:r>
          </w:p>
          <w:p w:rsidR="0020525E" w:rsidRPr="0049214A" w:rsidRDefault="0020525E" w:rsidP="003B5A5C">
            <w:pPr>
              <w:tabs>
                <w:tab w:val="left" w:pos="254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</w:t>
            </w:r>
            <w:r w:rsidR="001A79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разработку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проектно-сметной документации «</w:t>
            </w:r>
            <w:r w:rsidR="00E34DE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Реконструкция</w:t>
            </w:r>
            <w:r w:rsidR="00AE504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системы оповещения </w:t>
            </w:r>
            <w:r w:rsidR="001A79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ПАО «Орскнефтеоргсинтез» </w:t>
            </w:r>
            <w:r w:rsidR="00AE504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и её сопряжение с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местной системой оповещения муниципального образования и региональной систем</w:t>
            </w:r>
            <w:r w:rsidR="00D33AA8">
              <w:rPr>
                <w:rFonts w:ascii="Times New Roman" w:eastAsia="Tahoma" w:hAnsi="Times New Roman" w:cs="Times New Roman"/>
                <w:sz w:val="24"/>
                <w:szCs w:val="24"/>
              </w:rPr>
              <w:t>ой оповещения» (далее - Проект);</w:t>
            </w:r>
          </w:p>
          <w:p w:rsidR="0020525E" w:rsidRPr="0049214A" w:rsidRDefault="0020525E" w:rsidP="003B5A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ind w:left="0" w:firstLine="3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закупку, доставку на объект и обеспечение входного контроля необходимого оборудования и расходных материалов;</w:t>
            </w:r>
          </w:p>
          <w:p w:rsidR="0020525E" w:rsidRPr="0049214A" w:rsidRDefault="0020525E" w:rsidP="003B5A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ind w:left="0" w:firstLine="3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строительно-монтажные работы на объекте;</w:t>
            </w:r>
          </w:p>
          <w:p w:rsidR="0020525E" w:rsidRPr="0049214A" w:rsidRDefault="0020525E" w:rsidP="003B5A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ind w:left="0" w:firstLine="3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пуско-наладочные работы комплекса «</w:t>
            </w:r>
            <w:r w:rsidR="00E34DE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Реконструкция</w:t>
            </w:r>
            <w:r w:rsidR="00AE5047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системы оповещения </w:t>
            </w:r>
            <w:r w:rsidR="003B537D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ПАО «Орскнефтеоргсинтез» </w:t>
            </w:r>
            <w:r w:rsidR="00AE5047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 её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5047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сопряжение 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F53B78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РСО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Оренбургской области</w:t>
            </w:r>
            <w:r w:rsidR="003B537D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выполненном на ПАК «Муссо</w:t>
            </w:r>
            <w:r w:rsidR="00A53AB9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н» (с предоставлением протокола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совместных испытаний), установленно</w:t>
            </w:r>
            <w:r w:rsidR="00F53B78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м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в ЕДДС</w:t>
            </w:r>
            <w:r w:rsidR="003B537D"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МО города Орска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525E" w:rsidRPr="0049214A" w:rsidRDefault="0020525E" w:rsidP="003B5A5C">
            <w:pPr>
              <w:tabs>
                <w:tab w:val="left" w:pos="0"/>
                <w:tab w:val="left" w:pos="114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  <w:u w:val="single"/>
              </w:rPr>
              <w:t xml:space="preserve">Работы по </w:t>
            </w:r>
            <w:r w:rsidR="00E34DEF" w:rsidRPr="0049214A">
              <w:rPr>
                <w:rFonts w:ascii="Times New Roman" w:eastAsia="Tahoma" w:hAnsi="Times New Roman" w:cs="Times New Roman"/>
                <w:sz w:val="24"/>
                <w:szCs w:val="24"/>
                <w:u w:val="single"/>
              </w:rPr>
              <w:t>реконструкции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  <w:u w:val="single"/>
              </w:rPr>
              <w:t xml:space="preserve"> локальной системы оповещения должны включать следующие пункты:</w:t>
            </w:r>
          </w:p>
          <w:p w:rsidR="003B537D" w:rsidRPr="0049214A" w:rsidRDefault="0020525E" w:rsidP="003B537D">
            <w:pPr>
              <w:tabs>
                <w:tab w:val="left" w:pos="0"/>
                <w:tab w:val="left" w:pos="114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1. 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П</w:t>
            </w:r>
            <w:r w:rsidR="003B537D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ровести </w:t>
            </w:r>
            <w:r w:rsidR="00A264A1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предпроектное</w:t>
            </w:r>
            <w:r w:rsidR="003B537D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обследование на объекте автоматизации,</w:t>
            </w:r>
            <w:r w:rsidR="004568BB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определить места установки оборудования ТСО и пультов управления, определить техническую возможность подключения оборудования к электропитанию и сети передачи данных в местах установки, </w:t>
            </w:r>
            <w:r w:rsidR="003B537D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измерить уровни естественного шума на предприятии</w:t>
            </w:r>
            <w:r w:rsidR="004568BB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с составлением карты шумов на плане территории предприятия.</w:t>
            </w:r>
          </w:p>
          <w:p w:rsidR="0020525E" w:rsidRPr="0049214A" w:rsidRDefault="003B537D" w:rsidP="003B537D">
            <w:pPr>
              <w:tabs>
                <w:tab w:val="left" w:pos="0"/>
                <w:tab w:val="left" w:pos="114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2. 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П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роизвести закупку, поставку на объект и входной контроль необходимого обор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удования и расходных материалов.</w:t>
            </w:r>
          </w:p>
          <w:p w:rsidR="00781246" w:rsidRPr="0049214A" w:rsidRDefault="004568BB" w:rsidP="004568BB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3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 В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ыполнить монтаж оборудования ЛСО (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аппаратно-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программн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ых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пульт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ов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управления) в соответствии с </w:t>
            </w:r>
            <w:r w:rsidR="00E80C12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разрабатываемой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проектно-сметной документацией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:</w:t>
            </w:r>
          </w:p>
          <w:p w:rsidR="00781246" w:rsidRPr="0049214A" w:rsidRDefault="00781246" w:rsidP="004568BB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основного</w:t>
            </w:r>
            <w:r w:rsidR="004568BB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пункта управлени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я в здании Заводоуправления № 1, 3 этаж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помещение ДДС;</w:t>
            </w:r>
          </w:p>
          <w:p w:rsidR="0020525E" w:rsidRPr="0049214A" w:rsidRDefault="00781246" w:rsidP="004568BB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</w:t>
            </w:r>
            <w:r w:rsidR="004568BB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резервного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пункта управления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в здании защищённого командного пункта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  <w:p w:rsidR="00781246" w:rsidRPr="0049214A" w:rsidRDefault="0027679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4. В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ыполнить монтаж комплектов </w:t>
            </w:r>
            <w:r w:rsidR="00E80C12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ТСО на объектах предприятия (крышах зданий</w:t>
            </w:r>
            <w:r w:rsidR="006B169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,</w:t>
            </w:r>
            <w:r w:rsidR="00E80C12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технических помещений) в соответствии с разрабатываемой проектно-сметной документацией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. </w:t>
            </w:r>
            <w:r w:rsidR="002A55F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При наличии технической возможности проработать размещение 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оборудовани</w:t>
            </w:r>
            <w:r w:rsidR="002A55F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я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ТСО на следующих </w:t>
            </w:r>
            <w:r w:rsidR="002A55F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приоритетных 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объектах</w:t>
            </w:r>
            <w:r w:rsidR="002A55F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предприятия</w:t>
            </w:r>
            <w:r w:rsidR="0078124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:</w:t>
            </w:r>
          </w:p>
          <w:p w:rsidR="00781246" w:rsidRPr="0049214A" w:rsidRDefault="00781246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Точка 1 – крыша здания </w:t>
            </w:r>
            <w:r w:rsidR="0009176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Завода управления №1,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узла связи;</w:t>
            </w:r>
          </w:p>
          <w:p w:rsidR="00781246" w:rsidRPr="0049214A" w:rsidRDefault="00781246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Точка 2 </w:t>
            </w:r>
            <w:r w:rsidR="0009176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–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крыша здания Административно-бытового цеха № 10;</w:t>
            </w:r>
          </w:p>
          <w:p w:rsidR="0009176F" w:rsidRPr="0049214A" w:rsidRDefault="0009176F" w:rsidP="0009176F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3 – крыша здания Ремонтного бокса автотранспортного цеха;</w:t>
            </w:r>
          </w:p>
          <w:p w:rsidR="0009176F" w:rsidRPr="0049214A" w:rsidRDefault="0009176F" w:rsidP="0009176F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Точка 4 – </w:t>
            </w:r>
            <w:r w:rsidR="00E34DE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кабельная эстакада возле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здания ЦРП-2а;</w:t>
            </w:r>
          </w:p>
          <w:p w:rsidR="00781246" w:rsidRPr="0049214A" w:rsidRDefault="0009176F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5 – крыша здания Химводоочистки;</w:t>
            </w:r>
          </w:p>
          <w:p w:rsidR="0009176F" w:rsidRPr="0049214A" w:rsidRDefault="0009176F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6 – крыша</w:t>
            </w:r>
            <w:r w:rsidR="002F591C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АБК складского хозяйства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;</w:t>
            </w:r>
          </w:p>
          <w:p w:rsidR="0009176F" w:rsidRPr="0049214A" w:rsidRDefault="0009176F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</w:t>
            </w:r>
            <w:r w:rsidR="002F591C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Точка 7 – крыша здания АБК производства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№1;</w:t>
            </w:r>
          </w:p>
          <w:p w:rsidR="00C45A39" w:rsidRPr="0049214A" w:rsidRDefault="001921F3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8 – крыша здания цеха Гидрокрекинга</w:t>
            </w:r>
            <w:r w:rsidR="00C45A39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;</w:t>
            </w:r>
          </w:p>
          <w:p w:rsidR="00C45A39" w:rsidRPr="0049214A" w:rsidRDefault="00C45A39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9 – крыша здания цеха установки производства серы;</w:t>
            </w:r>
          </w:p>
          <w:p w:rsidR="00781246" w:rsidRPr="0049214A" w:rsidRDefault="002071BD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- Точка 10 – крыша здания цеха гидроочистки бензиновых и дизельных фракций.</w:t>
            </w:r>
          </w:p>
          <w:p w:rsidR="003B4ED6" w:rsidRPr="003B4ED6" w:rsidRDefault="00C45A39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К</w:t>
            </w:r>
            <w:r w:rsidR="00FA0B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оличество точек оповещения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ТСО</w:t>
            </w:r>
            <w:r w:rsidR="00882693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, места их </w:t>
            </w:r>
            <w:r w:rsidR="006C0E74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точного расположения </w:t>
            </w:r>
            <w:r w:rsidR="00FA0B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и мощность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могут быть уточнены </w:t>
            </w:r>
            <w:r w:rsidR="00882693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или дополнены расчётами </w:t>
            </w:r>
            <w:r w:rsidR="003B4ED6" w:rsidRPr="00276791">
              <w:rPr>
                <w:rFonts w:ascii="Times New Roman" w:eastAsia="Tahoma" w:hAnsi="Times New Roman" w:cs="Times New Roman"/>
                <w:sz w:val="24"/>
                <w:szCs w:val="24"/>
              </w:rPr>
              <w:t>зон звукопокрытия оконечными средствами оповещения систем оповещения населения</w:t>
            </w:r>
            <w:r w:rsidR="003B4ED6">
              <w:rPr>
                <w:rFonts w:ascii="Times New Roman" w:eastAsia="Tahoma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при проектирова</w:t>
            </w:r>
            <w:r w:rsidR="00882693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нии</w:t>
            </w:r>
            <w:r w:rsidR="003B4ED6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  <w:p w:rsidR="0020525E" w:rsidRPr="0049214A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5.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роложить по проектируемым кабельным трассам информационные и питающие кабели </w:t>
            </w:r>
            <w:r w:rsidR="00E80C12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от распределительных щитов и оборудования передачи данных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до мест фактической установки оборудования</w:t>
            </w:r>
            <w:r w:rsidR="00FA0B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ТСО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  <w:p w:rsidR="0020525E" w:rsidRPr="00695DFC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6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 В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местах установки активного оборудования оповещения и управления ЛСО предусмотреть источники бесперебойного электропитания с номинальной мощностью, соответствующей по техническому паспорту электропотреблению оборудования, и минимальным временем автон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омного электропитания</w:t>
            </w:r>
            <w:r w:rsidR="00CA1686" w:rsidRPr="00276791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не менее 6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0 минут.</w:t>
            </w:r>
          </w:p>
          <w:p w:rsidR="0020525E" w:rsidRPr="0049214A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7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</w:t>
            </w:r>
            <w:r w:rsidR="00FA0B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ровести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подключение оборудования сопряжения к оборудованию оповещения ЛСО по существующим </w:t>
            </w:r>
            <w:r w:rsidR="006C0E74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на предприятии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каналам </w:t>
            </w:r>
            <w:r w:rsidR="00871AD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ВОЛС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  <w:p w:rsidR="0020525E" w:rsidRPr="0049214A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8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 З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аземление оборудования выполнить в соответствии с ВСН-1-93 и ПУЭ путем их электрического соединения с существующей шиной зазем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ления (соединение болтовое).</w:t>
            </w:r>
          </w:p>
          <w:p w:rsidR="0020525E" w:rsidRPr="0049214A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9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 М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онтаж оборудования осуществлять после детального изучения документации на оборудование и документов проекта.</w:t>
            </w:r>
          </w:p>
          <w:p w:rsidR="0020525E" w:rsidRPr="0049214A" w:rsidRDefault="00596741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10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. М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онтаж соединителей кабелей производить по технологическим инструкциям изготовителя (поставщика) соединителей с использованием материалов, указанных в спецификации, прилагаемой к рабочим чертежам альбома проекта. Ввод кабелей в здания должен осуществляться с выполнением компенсационной петли. Проходные отверстия ввода после прокладки кабелей герметизировать мастикой</w:t>
            </w:r>
            <w:r w:rsidR="00A26CED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,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не </w:t>
            </w:r>
            <w:r w:rsidR="0020525E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распространяющей горение.</w:t>
            </w:r>
          </w:p>
        </w:tc>
      </w:tr>
      <w:tr w:rsidR="004A2FFE" w:rsidRPr="0049214A" w:rsidTr="00F73661">
        <w:tc>
          <w:tcPr>
            <w:tcW w:w="993" w:type="dxa"/>
          </w:tcPr>
          <w:p w:rsidR="004A2FFE" w:rsidRPr="0049214A" w:rsidRDefault="004A2FFE" w:rsidP="0020525E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2FFE" w:rsidRPr="0049214A" w:rsidRDefault="004468C0" w:rsidP="008D7A04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Общие т</w:t>
            </w:r>
            <w:r w:rsidR="00AE504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ребования к проекту на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модернизацию</w:t>
            </w:r>
            <w:r w:rsidR="00AE504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="003B5A5C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локальной </w:t>
            </w:r>
            <w:r w:rsidR="00AE504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системы оповещения</w:t>
            </w:r>
          </w:p>
        </w:tc>
        <w:tc>
          <w:tcPr>
            <w:tcW w:w="6804" w:type="dxa"/>
            <w:shd w:val="clear" w:color="auto" w:fill="auto"/>
          </w:tcPr>
          <w:p w:rsidR="004A2FFE" w:rsidRPr="0049214A" w:rsidRDefault="00AE5047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При разработке проектно-</w:t>
            </w:r>
            <w:r w:rsidR="00D32CC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сметной документации необходимо</w:t>
            </w:r>
            <w:r w:rsidR="001631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учесть следующее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:</w:t>
            </w:r>
          </w:p>
          <w:p w:rsidR="00AE5047" w:rsidRPr="0049214A" w:rsidRDefault="00AE5047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1. </w:t>
            </w:r>
            <w:r w:rsidR="009B604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Каждое устройств</w:t>
            </w:r>
            <w:r w:rsidR="00871AD7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</w:t>
            </w:r>
            <w:r w:rsidR="002D6DF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электронной сирены должно обеспечивать 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100% оповещение</w:t>
            </w:r>
            <w:r w:rsidR="002D6DF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объектов</w:t>
            </w:r>
            <w:r w:rsidR="002D6DF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в 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зоне</w:t>
            </w:r>
            <w:r w:rsidR="002D6DF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действия </w:t>
            </w:r>
            <w:r w:rsidR="00CA168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ЛСО.</w:t>
            </w:r>
          </w:p>
          <w:p w:rsidR="002D6DFF" w:rsidRPr="0049214A" w:rsidRDefault="002D6DFF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2. </w:t>
            </w:r>
            <w:r w:rsidR="00D32CC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Учесть возможности информационно-телекоммуникационной</w:t>
            </w:r>
            <w:r w:rsidR="00D32CC6"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CC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инфраструктуры сетей связи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Оператор</w:t>
            </w:r>
            <w:r w:rsidR="00D32CC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а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связи, </w:t>
            </w:r>
            <w:r w:rsidR="00D32CC6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действующего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на территории создаваемой ЛСО – ПАО «Ростелеком».</w:t>
            </w:r>
          </w:p>
          <w:p w:rsidR="002D6DFF" w:rsidRPr="0049214A" w:rsidRDefault="002D6DFF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3. </w:t>
            </w:r>
            <w:r w:rsidR="00827E28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Оборудование, входящее в состав создаваемой ЛСО</w:t>
            </w:r>
            <w:r w:rsidR="00A26CED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,</w:t>
            </w:r>
            <w:r w:rsidR="00827E28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должно обеспечивать </w:t>
            </w:r>
            <w:r w:rsidR="009B6045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её </w:t>
            </w:r>
            <w:r w:rsidR="00827E28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сопряжение с действующими автоматизированными и информационными системами, взаимодействие которых определено законодательством РФ.</w:t>
            </w:r>
          </w:p>
          <w:p w:rsidR="00827E28" w:rsidRPr="0049214A" w:rsidRDefault="00827E28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4. </w:t>
            </w:r>
            <w:r w:rsidR="001631F0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Объекты и сооружения, в районах размещения которых создается проектируемая ЛСО:</w:t>
            </w:r>
          </w:p>
          <w:p w:rsidR="00E34DEF" w:rsidRPr="0049214A" w:rsidRDefault="00E34DEF" w:rsidP="00E34DEF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промышленная площадка ПАО «Орскнефтеоргсинтез», ОПО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  <w:t>I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класса опасности площадки цехов 1, 2, 3, 5, ОПО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  <w:t>II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класса опасности – товарно- сырьевая база (р</w:t>
            </w:r>
            <w:r w:rsidR="00276791">
              <w:rPr>
                <w:rFonts w:ascii="Times New Roman" w:eastAsia="Tahoma" w:hAnsi="Times New Roman" w:cs="Times New Roman"/>
                <w:sz w:val="24"/>
                <w:szCs w:val="24"/>
              </w:rPr>
              <w:t>асположены на одной территории).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</w:p>
          <w:p w:rsidR="001E1E6B" w:rsidRPr="0049214A" w:rsidRDefault="001E1E6B" w:rsidP="003B5A5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Места установки комплектов устройств усилительных электронной сирены уличных</w:t>
            </w:r>
            <w:r w:rsidR="00E34DEF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и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программных пультов управления указано в разделе 3 «Объем работ» настоящего ТЗ.</w:t>
            </w:r>
          </w:p>
          <w:p w:rsidR="009F6321" w:rsidRPr="0049214A" w:rsidRDefault="00B84000" w:rsidP="00821B8F">
            <w:pPr>
              <w:pStyle w:val="a4"/>
              <w:ind w:left="0" w:firstLine="291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5. </w:t>
            </w:r>
            <w:r w:rsidR="00B16258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Места массового пребывания людей должны находиться в границах зоны действия проектируемой ЛСО </w:t>
            </w:r>
            <w:r w:rsidR="00C42061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(Производственные площадки цехов №№ 1, 2, 3, 5, База товарно-сырьевая, а так же другие объекты предприятия, размещённых в непосредственной близости от потенциально опасных объектов).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B84000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локальной системе оповещения </w:t>
            </w:r>
          </w:p>
        </w:tc>
        <w:tc>
          <w:tcPr>
            <w:tcW w:w="6804" w:type="dxa"/>
          </w:tcPr>
          <w:p w:rsidR="00B84000" w:rsidRPr="0049214A" w:rsidRDefault="00B84000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ЛСО должна представлять собой организационно-техническое объединение дежурно-диспетчерской службы ПАО «Орскнефтеоргсинтез», технических средств оповещения, сетей вещания и линий связи.</w:t>
            </w:r>
          </w:p>
          <w:p w:rsidR="00B84000" w:rsidRPr="0049214A" w:rsidRDefault="00B84000" w:rsidP="00B84000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ЛСО организационно, технически и программно должна 100% сопрягаться с существующей комплексной системой экстренного оповещения населения Оренбургской области, построенной на базе комплекса технических средств оповещения (прошедших государственные испытания в МЧС России с учетом выполнени</w:t>
            </w:r>
            <w:r w:rsidR="007F318A" w:rsidRPr="0049214A">
              <w:rPr>
                <w:rFonts w:ascii="Times New Roman" w:hAnsi="Times New Roman" w:cs="Times New Roman"/>
                <w:sz w:val="24"/>
                <w:szCs w:val="24"/>
              </w:rPr>
              <w:t>я требований ГОСТ Р 42.3.01-2021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и предназначенных для создания региональных, местных и локальных систем оповещения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B84000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789" w:type="dxa"/>
            <w:gridSpan w:val="2"/>
          </w:tcPr>
          <w:p w:rsidR="00B84000" w:rsidRPr="0049214A" w:rsidRDefault="00B84000" w:rsidP="00B84000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Требования к структуре и функционированию системы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B84000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4.1.1.1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84000" w:rsidRPr="000850A9" w:rsidRDefault="00B84000" w:rsidP="00B8400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50A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ЛСО должна обеспечивать управление в автоматическом и автоматизированном режимах от: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дежурного диспетчера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оперативного дежурного ЕДДС М</w:t>
            </w:r>
            <w:r w:rsid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города Орска Оренбургской обл</w:t>
            </w:r>
            <w:r w:rsidR="00A76D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оперативных дежурных пунктов управления РСО (КСЭОН) Оренбургской обл.</w:t>
            </w:r>
          </w:p>
          <w:p w:rsidR="00B84000" w:rsidRDefault="00B84000" w:rsidP="00B8400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850A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Доведение сигналов и информации оповещения через диспетчера до:</w:t>
            </w:r>
          </w:p>
          <w:p w:rsidR="00177729" w:rsidRPr="002941B3" w:rsidRDefault="00596741" w:rsidP="0059674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оперативного дежурного Ц</w:t>
            </w:r>
            <w:r w:rsid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УКС ГУ МЧС Оренбургской области;</w:t>
            </w:r>
            <w:r w:rsidRPr="002941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руководителей и персонала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персонала аварийно-спасательного формирования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руководителей (дежурной службы) Предприятий,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расположенных в зоне действия локальной системы оповещения;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единой дежурной диспетчерской службы (далее ЕДДС) МО города Орска Оренбургской обл.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B84000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4.1.1.2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Количество и места размещения пунктов управления ЛСО</w:t>
            </w:r>
          </w:p>
        </w:tc>
        <w:tc>
          <w:tcPr>
            <w:tcW w:w="6804" w:type="dxa"/>
          </w:tcPr>
          <w:p w:rsidR="00B84000" w:rsidRPr="0049214A" w:rsidRDefault="00B84000" w:rsidP="00B84000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>Управление локальной системой оповещения предусмотреть из двух пунктов управления:</w:t>
            </w:r>
          </w:p>
          <w:p w:rsidR="00B84000" w:rsidRPr="0049214A" w:rsidRDefault="00B84000" w:rsidP="00B84000">
            <w:pPr>
              <w:widowControl w:val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>- центрального диспетчерского пун</w:t>
            </w:r>
            <w:r w:rsidR="00C94669"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кта предприятия, размещённого в </w:t>
            </w:r>
            <w:r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диспетчерской заводоуправления № 1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="0049214A"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B84000" w:rsidRPr="0049214A" w:rsidRDefault="00B84000" w:rsidP="00B84000">
            <w:pPr>
              <w:widowControl w:val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49214A"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</w:t>
            </w:r>
            <w:r w:rsidRPr="0049214A">
              <w:rPr>
                <w:rFonts w:ascii="Times New Roman" w:eastAsia="Arial Unicode MS" w:hAnsi="Times New Roman" w:cs="Times New Roman"/>
                <w:sz w:val="24"/>
                <w:szCs w:val="24"/>
              </w:rPr>
              <w:t>ащищенно</w:t>
            </w:r>
            <w:r w:rsidR="00FB64C1">
              <w:rPr>
                <w:rFonts w:ascii="Times New Roman" w:eastAsia="Arial Unicode MS" w:hAnsi="Times New Roman" w:cs="Times New Roman"/>
                <w:sz w:val="24"/>
                <w:szCs w:val="24"/>
              </w:rPr>
              <w:t>го командного пункта управления.</w:t>
            </w:r>
          </w:p>
          <w:p w:rsidR="00B84000" w:rsidRPr="0049214A" w:rsidRDefault="00B84000" w:rsidP="00B84000">
            <w:pPr>
              <w:pStyle w:val="31"/>
              <w:spacing w:after="0"/>
              <w:rPr>
                <w:sz w:val="24"/>
                <w:szCs w:val="24"/>
              </w:rPr>
            </w:pPr>
            <w:r w:rsidRPr="0049214A">
              <w:rPr>
                <w:sz w:val="24"/>
                <w:szCs w:val="24"/>
              </w:rPr>
              <w:t>Рабочие места дежурных диспетчеров пунктов управления оборудовать техническими средствами, обеспечивающими:</w:t>
            </w:r>
          </w:p>
          <w:p w:rsidR="00B84000" w:rsidRPr="0049214A" w:rsidRDefault="00B84000" w:rsidP="00B8400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управление локальной системой оповещения в циркулярном и избирательном режимах;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передачу речевых сообщений с микрофона или заранее записанных;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приём подтверждений и индикацию ответов абонентов;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приём команд оповещения с КТС - верхнего звена, индикацию номера принятой команды и звуковую сигнализацию о приёме;</w:t>
            </w:r>
          </w:p>
          <w:p w:rsidR="00B84000" w:rsidRPr="0049214A" w:rsidRDefault="00B84000" w:rsidP="00B84000">
            <w:pPr>
              <w:tabs>
                <w:tab w:val="num" w:pos="1069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передачу на КТС верхнего звена автоматических и ручных подтверждений о приёме сигнала оповещения;</w:t>
            </w:r>
          </w:p>
          <w:p w:rsidR="00B84000" w:rsidRPr="0049214A" w:rsidRDefault="00B84000" w:rsidP="00B84000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приём сигналов управления оконечными средствами оповещения и сообщений, передаваемых от ЕДДС МО города Орск Оренбургской области</w:t>
            </w:r>
            <w:r w:rsidR="009A0E3C"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84000" w:rsidRPr="0049214A" w:rsidRDefault="00B84000" w:rsidP="009A0E3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контроль и регистрацию прохождения сигналов и информации, передаваемых ЛСО</w:t>
            </w:r>
            <w:r w:rsidR="009A0E3C"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9A0E3C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.1.1.3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Конкретные границы ЛСО, населённые пункты.</w:t>
            </w:r>
          </w:p>
        </w:tc>
        <w:tc>
          <w:tcPr>
            <w:tcW w:w="6804" w:type="dxa"/>
          </w:tcPr>
          <w:p w:rsidR="00FB64C1" w:rsidRPr="0049214A" w:rsidRDefault="00732B43" w:rsidP="00A76DFC">
            <w:pPr>
              <w:tabs>
                <w:tab w:val="left" w:pos="186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Граница</w:t>
            </w:r>
            <w:r w:rsidR="00FB64C1">
              <w:rPr>
                <w:rFonts w:ascii="Times New Roman" w:hAnsi="Times New Roman" w:cs="Times New Roman"/>
                <w:sz w:val="24"/>
                <w:szCs w:val="24"/>
              </w:rPr>
              <w:t xml:space="preserve"> зоны экстренного оповещения населения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о ЧС</w:t>
            </w:r>
            <w:r w:rsidR="00FB6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FB64C1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ПАО «Орскнефтеоргсинтез».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9A0E3C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.1.1.4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Перечень подсистем ЛСО ПАО «Орскнефтеоргсинтез», их назначение и основные характеристики, требования к числу уровней иерархии и степени централизации системы.</w:t>
            </w:r>
          </w:p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84000" w:rsidRPr="0049214A" w:rsidRDefault="00B84000" w:rsidP="00B84000">
            <w:pPr>
              <w:pStyle w:val="31"/>
              <w:spacing w:after="0"/>
              <w:jc w:val="both"/>
              <w:rPr>
                <w:b/>
                <w:sz w:val="24"/>
                <w:szCs w:val="24"/>
              </w:rPr>
            </w:pPr>
            <w:r w:rsidRPr="0049214A">
              <w:rPr>
                <w:b/>
                <w:sz w:val="24"/>
                <w:szCs w:val="24"/>
              </w:rPr>
              <w:t>ЛСО ПАО «Орскнефтеоргсинтез»</w:t>
            </w:r>
            <w:r w:rsidRPr="0049214A">
              <w:rPr>
                <w:sz w:val="24"/>
                <w:szCs w:val="24"/>
              </w:rPr>
              <w:t xml:space="preserve"> </w:t>
            </w:r>
            <w:r w:rsidRPr="0049214A">
              <w:rPr>
                <w:b/>
                <w:sz w:val="24"/>
                <w:szCs w:val="24"/>
              </w:rPr>
              <w:t xml:space="preserve">должна включать в себя следующие функциональные подсистемы: </w:t>
            </w:r>
          </w:p>
          <w:p w:rsidR="00B84000" w:rsidRPr="0049214A" w:rsidRDefault="00B84000" w:rsidP="0049214A">
            <w:pPr>
              <w:numPr>
                <w:ilvl w:val="0"/>
                <w:numId w:val="9"/>
              </w:numPr>
              <w:tabs>
                <w:tab w:val="clear" w:pos="760"/>
                <w:tab w:val="left" w:pos="284"/>
                <w:tab w:val="left" w:pos="426"/>
                <w:tab w:val="left" w:pos="567"/>
                <w:tab w:val="left" w:pos="993"/>
                <w:tab w:val="left" w:pos="1134"/>
                <w:tab w:val="num" w:pos="1174"/>
              </w:tabs>
              <w:ind w:left="284" w:right="-58" w:hanging="283"/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телекоммуникационная подсистема;</w:t>
            </w:r>
          </w:p>
          <w:p w:rsidR="00B84000" w:rsidRPr="0049214A" w:rsidRDefault="00B84000" w:rsidP="00B84000">
            <w:pPr>
              <w:widowControl w:val="0"/>
              <w:numPr>
                <w:ilvl w:val="0"/>
                <w:numId w:val="9"/>
              </w:numPr>
              <w:tabs>
                <w:tab w:val="clear" w:pos="760"/>
                <w:tab w:val="left" w:pos="284"/>
                <w:tab w:val="left" w:pos="426"/>
                <w:tab w:val="left" w:pos="567"/>
                <w:tab w:val="left" w:pos="993"/>
                <w:tab w:val="left" w:pos="1134"/>
                <w:tab w:val="num" w:pos="1174"/>
              </w:tabs>
              <w:autoSpaceDE w:val="0"/>
              <w:autoSpaceDN w:val="0"/>
              <w:adjustRightInd w:val="0"/>
              <w:ind w:left="284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подсист</w:t>
            </w:r>
            <w:r w:rsidR="00F2024A">
              <w:rPr>
                <w:rFonts w:ascii="Times New Roman" w:hAnsi="Times New Roman" w:cs="Times New Roman"/>
                <w:sz w:val="24"/>
                <w:szCs w:val="24"/>
              </w:rPr>
              <w:t>ема оповещения и информирования.</w:t>
            </w:r>
          </w:p>
          <w:p w:rsidR="00B84000" w:rsidRPr="0049214A" w:rsidRDefault="00B84000" w:rsidP="00B84000">
            <w:pPr>
              <w:pStyle w:val="31"/>
              <w:numPr>
                <w:ilvl w:val="0"/>
                <w:numId w:val="10"/>
              </w:numPr>
              <w:tabs>
                <w:tab w:val="left" w:pos="284"/>
                <w:tab w:val="left" w:pos="426"/>
                <w:tab w:val="left" w:pos="567"/>
                <w:tab w:val="left" w:pos="993"/>
                <w:tab w:val="left" w:pos="1134"/>
              </w:tabs>
              <w:spacing w:after="0"/>
              <w:ind w:left="1" w:right="-58" w:hanging="1"/>
              <w:jc w:val="both"/>
              <w:rPr>
                <w:sz w:val="24"/>
                <w:szCs w:val="24"/>
              </w:rPr>
            </w:pPr>
            <w:r w:rsidRPr="0049214A">
              <w:rPr>
                <w:b/>
                <w:sz w:val="24"/>
                <w:szCs w:val="24"/>
              </w:rPr>
              <w:t>Телекоммуникационная подсистема</w:t>
            </w:r>
            <w:r w:rsidR="00596741">
              <w:rPr>
                <w:sz w:val="24"/>
                <w:szCs w:val="24"/>
              </w:rPr>
              <w:t xml:space="preserve"> </w:t>
            </w:r>
            <w:r w:rsidR="00732B43">
              <w:rPr>
                <w:sz w:val="24"/>
                <w:szCs w:val="24"/>
              </w:rPr>
              <w:t>обеспечивает</w:t>
            </w:r>
            <w:r w:rsidR="00596741" w:rsidRPr="00732B43">
              <w:rPr>
                <w:sz w:val="24"/>
                <w:szCs w:val="24"/>
              </w:rPr>
              <w:t xml:space="preserve"> взаимодействие </w:t>
            </w:r>
            <w:r w:rsidRPr="0049214A">
              <w:rPr>
                <w:sz w:val="24"/>
                <w:szCs w:val="24"/>
              </w:rPr>
              <w:t xml:space="preserve">оперативного дежурного ЕДДС МО </w:t>
            </w:r>
            <w:r w:rsidR="009A0E3C" w:rsidRPr="0049214A">
              <w:rPr>
                <w:sz w:val="24"/>
                <w:szCs w:val="24"/>
              </w:rPr>
              <w:t>г. Орска Оренбургской обл.</w:t>
            </w:r>
            <w:r w:rsidRPr="0049214A">
              <w:rPr>
                <w:sz w:val="24"/>
                <w:szCs w:val="24"/>
              </w:rPr>
              <w:t xml:space="preserve"> с дежурным диспетчером</w:t>
            </w:r>
            <w:r w:rsidRPr="0049214A">
              <w:rPr>
                <w:i/>
                <w:sz w:val="24"/>
                <w:szCs w:val="24"/>
              </w:rPr>
              <w:t xml:space="preserve"> </w:t>
            </w:r>
            <w:r w:rsidRPr="0049214A">
              <w:rPr>
                <w:sz w:val="24"/>
                <w:szCs w:val="24"/>
              </w:rPr>
              <w:t>ПАО «Орскнефтеоргсинтез» в части обеспечения прохождения необходимой информации, а также обеспечивать единое информационное пространство с подсистемой оповещения и информирования,</w:t>
            </w:r>
            <w:r w:rsidR="009A0E3C" w:rsidRPr="0049214A">
              <w:rPr>
                <w:sz w:val="24"/>
                <w:szCs w:val="24"/>
              </w:rPr>
              <w:t xml:space="preserve"> </w:t>
            </w:r>
            <w:r w:rsidRPr="0049214A">
              <w:rPr>
                <w:sz w:val="24"/>
                <w:szCs w:val="24"/>
              </w:rPr>
              <w:t>подсистемой производственно-технологической громкоговорящей связи.</w:t>
            </w:r>
            <w:r w:rsidR="009A0E3C" w:rsidRPr="0049214A">
              <w:rPr>
                <w:sz w:val="24"/>
                <w:szCs w:val="24"/>
              </w:rPr>
              <w:t xml:space="preserve">  </w:t>
            </w:r>
            <w:r w:rsidR="009A0E3C" w:rsidRPr="0049214A">
              <w:rPr>
                <w:sz w:val="24"/>
                <w:szCs w:val="24"/>
              </w:rPr>
              <w:br/>
            </w:r>
            <w:r w:rsidRPr="0049214A">
              <w:rPr>
                <w:sz w:val="24"/>
                <w:szCs w:val="24"/>
              </w:rPr>
              <w:t>Телекоммуникационная подсистема должна выполнять следующие функции и комплексы задач:</w:t>
            </w:r>
          </w:p>
          <w:p w:rsidR="00B84000" w:rsidRPr="0049214A" w:rsidRDefault="00B84000" w:rsidP="00B84000">
            <w:pPr>
              <w:tabs>
                <w:tab w:val="left" w:pos="284"/>
                <w:tab w:val="left" w:pos="317"/>
                <w:tab w:val="left" w:pos="426"/>
                <w:tab w:val="left" w:pos="567"/>
                <w:tab w:val="left" w:pos="709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2024A">
              <w:rPr>
                <w:rFonts w:ascii="Times New Roman" w:hAnsi="Times New Roman" w:cs="Times New Roman"/>
                <w:sz w:val="24"/>
                <w:szCs w:val="24"/>
              </w:rPr>
              <w:t xml:space="preserve">оддержку информационного обмена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с заданными показателями надёжности и качества обслуживания;</w:t>
            </w:r>
          </w:p>
          <w:p w:rsidR="00B84000" w:rsidRPr="0049214A" w:rsidRDefault="00B84000" w:rsidP="00B84000">
            <w:pPr>
              <w:tabs>
                <w:tab w:val="left" w:pos="284"/>
                <w:tab w:val="left" w:pos="317"/>
                <w:tab w:val="left" w:pos="426"/>
                <w:tab w:val="left" w:pos="567"/>
                <w:tab w:val="left" w:pos="709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доведение команд оповещения до оконечных устройств оповещения;</w:t>
            </w:r>
          </w:p>
          <w:p w:rsidR="00B84000" w:rsidRPr="0049214A" w:rsidRDefault="00B84000" w:rsidP="00B84000">
            <w:pPr>
              <w:tabs>
                <w:tab w:val="left" w:pos="284"/>
                <w:tab w:val="left" w:pos="317"/>
                <w:tab w:val="left" w:pos="426"/>
                <w:tab w:val="left" w:pos="567"/>
                <w:tab w:val="left" w:pos="709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возможность дальнейшего развития, масштабирования и повышения эффективности с применением установленного по проекту дополнительного каналообразующего оборудования.</w:t>
            </w:r>
          </w:p>
          <w:p w:rsidR="00B84000" w:rsidRPr="0049214A" w:rsidRDefault="00B84000" w:rsidP="00B84000">
            <w:pPr>
              <w:tabs>
                <w:tab w:val="left" w:pos="284"/>
                <w:tab w:val="left" w:pos="317"/>
                <w:tab w:val="left" w:pos="426"/>
                <w:tab w:val="left" w:pos="567"/>
                <w:tab w:val="left" w:pos="709"/>
              </w:tabs>
              <w:ind w:left="1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Для организации сети передачи данных локальной системы оповещения заказчик предоставляет каналы связи в существующей локальной сети ПАО «Орскнефтеоргсинтез».</w:t>
            </w:r>
          </w:p>
          <w:p w:rsidR="00B84000" w:rsidRPr="0049214A" w:rsidRDefault="00B84000" w:rsidP="00B84000">
            <w:pPr>
              <w:tabs>
                <w:tab w:val="left" w:pos="284"/>
              </w:tabs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Сеть передачи данных должна обеспечивать передачу и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маршрутизацию данных с использованием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-адресации.</w:t>
            </w:r>
          </w:p>
          <w:p w:rsidR="00B84000" w:rsidRPr="0049214A" w:rsidRDefault="00B84000" w:rsidP="00B84000">
            <w:pPr>
              <w:widowControl w:val="0"/>
              <w:numPr>
                <w:ilvl w:val="0"/>
                <w:numId w:val="10"/>
              </w:numPr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b/>
                <w:iCs/>
                <w:spacing w:val="-1"/>
                <w:sz w:val="24"/>
                <w:szCs w:val="24"/>
              </w:rPr>
              <w:t>Подсистема оповещения и информирования</w:t>
            </w:r>
          </w:p>
          <w:p w:rsidR="00B84000" w:rsidRPr="00434D3E" w:rsidRDefault="00B84000" w:rsidP="00B84000">
            <w:pPr>
              <w:widowControl w:val="0"/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Программно-аппаратный комплекс технических средств оповещения устанавливаемый на предприятии предназначен для решения задач информирования об угрозе или экстренного оповещения о возникновении </w:t>
            </w:r>
            <w:r w:rsidR="009A0E3C"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>ЧС</w:t>
            </w:r>
            <w:r w:rsidR="00F202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аварийно-спасательного формирования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персонала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доведения сигналов и информации до руководителей (дежурных служб)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до оперативного дежурного ЕДДС МО </w:t>
            </w:r>
            <w:r w:rsidR="009A0E3C"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 Орска Оренбургской обл.,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оперативного дежурного ЦУКС ГУ МЧС </w:t>
            </w:r>
            <w:r w:rsidR="009A0E3C"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Оренбургской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обл.</w:t>
            </w:r>
          </w:p>
          <w:p w:rsidR="00B84000" w:rsidRPr="0049214A" w:rsidRDefault="00B84000" w:rsidP="00B84000">
            <w:pPr>
              <w:widowControl w:val="0"/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>Подсистема выполняет следующие функции:</w:t>
            </w:r>
          </w:p>
          <w:p w:rsidR="00B84000" w:rsidRPr="0049214A" w:rsidRDefault="00B84000" w:rsidP="00B84000">
            <w:pPr>
              <w:pStyle w:val="a4"/>
              <w:widowControl w:val="0"/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>- поддержка основного канала оповещения с использованием громкоговорящей связи;</w:t>
            </w:r>
          </w:p>
          <w:p w:rsidR="00B84000" w:rsidRPr="0049214A" w:rsidRDefault="00B84000" w:rsidP="00B84000">
            <w:pPr>
              <w:pStyle w:val="a4"/>
              <w:widowControl w:val="0"/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>- поддержка шаблонов оповещений;</w:t>
            </w:r>
          </w:p>
          <w:p w:rsidR="00B84000" w:rsidRPr="0049214A" w:rsidRDefault="00B84000" w:rsidP="00B84000">
            <w:pPr>
              <w:pStyle w:val="a7"/>
              <w:rPr>
                <w:rFonts w:eastAsia="Times New Roman"/>
                <w:sz w:val="24"/>
                <w:szCs w:val="24"/>
              </w:rPr>
            </w:pPr>
            <w:r w:rsidRPr="0049214A">
              <w:rPr>
                <w:rFonts w:eastAsia="Times New Roman"/>
                <w:iCs/>
                <w:sz w:val="24"/>
                <w:szCs w:val="24"/>
              </w:rPr>
              <w:t>- возможность приема команд</w:t>
            </w:r>
            <w:r w:rsidRPr="0049214A">
              <w:rPr>
                <w:rFonts w:eastAsia="Times New Roman"/>
                <w:sz w:val="24"/>
                <w:szCs w:val="24"/>
              </w:rPr>
              <w:t xml:space="preserve"> от местной системы оповещения и региональной системы оповещения</w:t>
            </w:r>
            <w:r w:rsidR="00F2024A">
              <w:rPr>
                <w:rFonts w:eastAsia="Times New Roman"/>
                <w:sz w:val="24"/>
                <w:szCs w:val="24"/>
              </w:rPr>
              <w:t>;</w:t>
            </w:r>
          </w:p>
          <w:p w:rsidR="00B84000" w:rsidRPr="0049214A" w:rsidRDefault="00B84000" w:rsidP="00B84000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контроль процессов оповещения </w:t>
            </w:r>
            <w:r w:rsidR="00F2024A">
              <w:rPr>
                <w:rFonts w:ascii="Times New Roman" w:hAnsi="Times New Roman" w:cs="Times New Roman"/>
                <w:iCs/>
                <w:sz w:val="24"/>
                <w:szCs w:val="24"/>
              </w:rPr>
              <w:t>и состояния оконечных устройств.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821B8F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.1.1.5</w:t>
            </w:r>
          </w:p>
        </w:tc>
        <w:tc>
          <w:tcPr>
            <w:tcW w:w="1985" w:type="dxa"/>
          </w:tcPr>
          <w:p w:rsidR="00B84000" w:rsidRPr="0049214A" w:rsidRDefault="00DA49C9" w:rsidP="00DA49C9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сопряжению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A49C9" w:rsidRDefault="00DA49C9" w:rsidP="00345D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все системы оповещения населения должны программно и технически сопрягаться напрямую или через устройства сопряжения;</w:t>
            </w:r>
          </w:p>
          <w:p w:rsidR="00345DDA" w:rsidRDefault="00DA49C9" w:rsidP="00345D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 сопряжении систем оповещения населения должен использоваться единый протокол обмена информацией (стандартное устройство сопряжения);</w:t>
            </w:r>
          </w:p>
          <w:p w:rsidR="00345DDA" w:rsidRDefault="00345DDA" w:rsidP="00345D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программно-техническое сопряжение ТСО различных производителей должно быть подтверждено актом совместных испытаний с участием представителей федерального органа исполнительной власти, уполномоченного на решение задач в области гражданской обороны, защиты населения и территорий от чрезвычайных ситуаций, и полномочных представителей предприятий - изготовителей ТСО;</w:t>
            </w:r>
          </w:p>
          <w:p w:rsidR="00345DDA" w:rsidRDefault="00345DDA" w:rsidP="00DA49C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ТСО должны быть серийно выпускаемыми в соответствии с </w:t>
            </w:r>
            <w:hyperlink r:id="rId6" w:history="1">
              <w:r w:rsidRPr="00345DD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ГОСТ Р 15.301</w:t>
              </w:r>
            </w:hyperlink>
            <w:r w:rsidRPr="00345D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hyperlink r:id="rId7" w:history="1">
              <w:r w:rsidRPr="00345DD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ГОСТ Р 15.309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45DDA" w:rsidRDefault="00345DDA" w:rsidP="00345D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СПО технического средства оповещения населения должно использовать программное обеспечение, включенное в единый реестр российских программ для электронных вычислительных машин и баз данных, и соответствовать </w:t>
            </w:r>
            <w:hyperlink r:id="rId8" w:history="1">
              <w:r w:rsidRPr="00345DD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ГОСТ Р 56939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DA49C9" w:rsidRDefault="00345DDA" w:rsidP="00DA49C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заявленные характеристики ТСО должны быть подтверждены результатами испытаний с участием федерального органа исполнительной власти, уполномоченного на решение задач в области гражданской обороны, защиты населения и территорий от чрезвычайных ситуаций;</w:t>
            </w:r>
          </w:p>
          <w:p w:rsidR="00DA49C9" w:rsidRPr="00DA49C9" w:rsidRDefault="00DA49C9" w:rsidP="00DA49C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локальные системы оповещения, кроме сопряжения с муниципальными (региональной) системами оповещения, должны иметь программно-аппаратное сопряжение с соответствующими автоматизированными комплексами сбора, обработки и представления информации систем контроля.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821B8F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.1.1.6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Требования к подключению к сетям связи</w:t>
            </w:r>
          </w:p>
        </w:tc>
        <w:tc>
          <w:tcPr>
            <w:tcW w:w="6804" w:type="dxa"/>
          </w:tcPr>
          <w:p w:rsidR="00B84000" w:rsidRPr="0049214A" w:rsidRDefault="00B84000" w:rsidP="00B84000">
            <w:pPr>
              <w:widowControl w:val="0"/>
              <w:tabs>
                <w:tab w:val="left" w:pos="1"/>
                <w:tab w:val="left" w:pos="284"/>
                <w:tab w:val="left" w:pos="426"/>
                <w:tab w:val="left" w:pos="567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этапе предпроектного обследования заказчик обеспечивает подрядчика технической документацией или предоставляет технические условия на:</w:t>
            </w:r>
          </w:p>
          <w:p w:rsidR="00B84000" w:rsidRPr="0049214A" w:rsidRDefault="00B84000" w:rsidP="00B84000">
            <w:pPr>
              <w:widowControl w:val="0"/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каналы (линии) связи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организуемые (организованные) по территории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для обеспечения взаимодействия КТСО и организации телекоммуникационного подуровня ЛСО; </w:t>
            </w:r>
          </w:p>
          <w:p w:rsidR="00B84000" w:rsidRPr="0049214A" w:rsidRDefault="00B84000" w:rsidP="00B84000">
            <w:pPr>
              <w:widowControl w:val="0"/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- организацию сопряжения с местной системой оповещения </w:t>
            </w:r>
            <w:r w:rsidR="009A0E3C"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Орского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МО и региональной системой оповещения </w:t>
            </w:r>
            <w:r w:rsidR="009A0E3C"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Оренбургской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обл.;</w:t>
            </w:r>
          </w:p>
          <w:p w:rsidR="00B84000" w:rsidRPr="0049214A" w:rsidRDefault="00B84000" w:rsidP="009A0E3C">
            <w:pPr>
              <w:tabs>
                <w:tab w:val="left" w:pos="186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подключение автоматизированной системы оповещения по телефонным номерам к проектируемой/существующей на предприятии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IP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телефонной станции (при её наличии).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821B8F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1985" w:type="dxa"/>
          </w:tcPr>
          <w:p w:rsidR="00B84000" w:rsidRPr="0049214A" w:rsidRDefault="00822D6C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функци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ЛСО</w:t>
            </w:r>
          </w:p>
        </w:tc>
        <w:tc>
          <w:tcPr>
            <w:tcW w:w="6804" w:type="dxa"/>
          </w:tcPr>
          <w:p w:rsidR="0086156C" w:rsidRDefault="0086156C" w:rsidP="008615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прием сигналов оповещения и экстренной информации от систем оповещения населения вышестоящего уровня;</w:t>
            </w:r>
          </w:p>
          <w:p w:rsidR="0086156C" w:rsidRDefault="0086156C" w:rsidP="008615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включение (запуск) не менее чем с двух пунктов управления;</w:t>
            </w:r>
          </w:p>
          <w:p w:rsidR="0086156C" w:rsidRDefault="0086156C" w:rsidP="008615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автономное (децентрализованное) управление локальной системами оповещения;</w:t>
            </w:r>
          </w:p>
          <w:p w:rsidR="0086156C" w:rsidRDefault="00822D6C" w:rsidP="008615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автоматизированный и ручной режимы запуска системы оповещения населения;</w:t>
            </w:r>
          </w:p>
          <w:p w:rsidR="0086156C" w:rsidRDefault="0086156C" w:rsidP="008615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обмен информацией со взаимодействующими системами, в том числе мониторинга природных и техногенных чрезвы</w:t>
            </w:r>
            <w:r w:rsidR="002F79E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чайных ситуаций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автоматизированном и ручном режимах;</w:t>
            </w:r>
          </w:p>
          <w:p w:rsidR="00822D6C" w:rsidRDefault="008615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подготовка и хранение аудио-, аудиовизуальных и буквенно-цифровых сообщений, программ оповещения, вариантов (сценариев) и режимов запуска систем оповещения населения и технических средств оповещения;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формирование, передача сигналов оповещения и экстренной информации, аудио-, аудиовизуальных и буквенно-цифровых сообщений;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передача и сбор автоматических и ручных подтверждений о приеме сигнала оповещения и экстренной информации;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двухсторонний обмен аудио-, аудиовизуальными и буквенно-цифровыми сообщениями;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установка вида сигнала (оповещения, управления, другой) и типа сигнала (основной, проверочный);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оперативный ввод сигнала оповещения и экстренной информации или редактирование ранее записанного сигнала оповещения и экстренной информации;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приостановка или отмена выполнения сеанса (сценария) оповещения по команде;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и визуализация состояния технических средств оповещения и каналов связи;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защита от несанкционированн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ого доступа;</w:t>
            </w:r>
          </w:p>
          <w:p w:rsidR="00822D6C" w:rsidRDefault="00822D6C" w:rsidP="00822D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документирование выполнения техническими средствами оповещения действий (процессов, функций, алгоритмов) в ходе оповещения населения (проверки системы оповещения населения) на бумажном и электронном (USB-накопитель, жесткий диск, оптический диск) носителях.</w:t>
            </w:r>
          </w:p>
          <w:p w:rsidR="00B84000" w:rsidRPr="002F79EC" w:rsidRDefault="00822D6C" w:rsidP="002F79E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Порядок хранения информации документирования определяется положениями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</w:t>
            </w:r>
            <w:r w:rsidR="00861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локальных системах оповещения. Срок хранения информации документирования составляет не менее трех лет. Формат сохраняемой информации документирования определяется применяемыми в системе оповещения населения техническими средствами оповещения.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821B8F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.1.1.8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Требования к диагностированию ЛСО</w:t>
            </w:r>
          </w:p>
        </w:tc>
        <w:tc>
          <w:tcPr>
            <w:tcW w:w="6804" w:type="dxa"/>
          </w:tcPr>
          <w:p w:rsidR="00B84000" w:rsidRPr="0049214A" w:rsidRDefault="00B84000" w:rsidP="00B8400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Система должна обеспечивать возможность с ПУ ЛСО 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ПАО «Орскнефтеоргсинтез»</w:t>
            </w:r>
            <w:r w:rsidRPr="0049214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проводить тестирование аппаратуры, оконечных устройств и линий связи с последующим отображением результатов тестирования.</w:t>
            </w:r>
          </w:p>
          <w:p w:rsidR="00B84000" w:rsidRPr="0049214A" w:rsidRDefault="00B84000" w:rsidP="00B84000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Система, с пульта управления дежурного диспетчера должна осуществлять оперативное выявление аварийных и предаварийных ситуаций, обнаружение несоответствия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режимов эксплуатации оборудования (датчиков мониторинга, оконечных устройств оповещения), каналов и линий связи.</w:t>
            </w:r>
          </w:p>
        </w:tc>
      </w:tr>
      <w:tr w:rsidR="00B84000" w:rsidRPr="0049214A" w:rsidTr="00F73661">
        <w:tc>
          <w:tcPr>
            <w:tcW w:w="993" w:type="dxa"/>
          </w:tcPr>
          <w:p w:rsidR="00B84000" w:rsidRPr="0049214A" w:rsidRDefault="00821B8F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84000" w:rsidRPr="0049214A">
              <w:rPr>
                <w:rFonts w:ascii="Times New Roman" w:hAnsi="Times New Roman" w:cs="Times New Roman"/>
                <w:sz w:val="24"/>
                <w:szCs w:val="24"/>
              </w:rPr>
              <w:t>.1.1.9</w:t>
            </w:r>
          </w:p>
        </w:tc>
        <w:tc>
          <w:tcPr>
            <w:tcW w:w="1985" w:type="dxa"/>
          </w:tcPr>
          <w:p w:rsidR="00B84000" w:rsidRPr="0049214A" w:rsidRDefault="00B84000" w:rsidP="00B84000">
            <w:pPr>
              <w:pStyle w:val="a9"/>
              <w:spacing w:before="0" w:after="0"/>
              <w:jc w:val="both"/>
              <w:rPr>
                <w:lang w:eastAsia="ru-RU"/>
              </w:rPr>
            </w:pPr>
            <w:r w:rsidRPr="0049214A">
              <w:rPr>
                <w:lang w:eastAsia="ru-RU"/>
              </w:rPr>
              <w:t>Перспективы развития, модернизации ЛСО</w:t>
            </w:r>
          </w:p>
          <w:p w:rsidR="00B84000" w:rsidRPr="0049214A" w:rsidRDefault="00B84000" w:rsidP="00B84000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84000" w:rsidRPr="0049214A" w:rsidRDefault="00B84000" w:rsidP="00B84000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Применение вновь вводимой аппаратуры в состав системы не должно приводить к необходимости ее замены при модернизации ЛСО ввиду ее несовместимости и обеспечивать возможность постоянного наращивания числа датчиков мониторинга, оконечных устройств (средств) оповещения, интеграцию в нее других комплексов технических средств без изменения основного оборудования и программного обеспечения управления системой.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B84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789" w:type="dxa"/>
            <w:gridSpan w:val="2"/>
          </w:tcPr>
          <w:p w:rsidR="00C22BCC" w:rsidRPr="0049214A" w:rsidRDefault="00C22BCC" w:rsidP="00C22BCC">
            <w:pPr>
              <w:tabs>
                <w:tab w:val="left" w:pos="186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Требования к видам обеспечения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обеспечение.</w:t>
            </w:r>
          </w:p>
        </w:tc>
        <w:tc>
          <w:tcPr>
            <w:tcW w:w="6804" w:type="dxa"/>
          </w:tcPr>
          <w:p w:rsidR="00C22BCC" w:rsidRPr="0049214A" w:rsidRDefault="00C22BCC" w:rsidP="00C22BC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Основа ЛСО и состав оборудования</w:t>
            </w:r>
          </w:p>
          <w:p w:rsidR="00C22BCC" w:rsidRPr="0049214A" w:rsidRDefault="00C22BCC" w:rsidP="00C22BCC">
            <w:pPr>
              <w:tabs>
                <w:tab w:val="left" w:pos="186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качестве основы системы должна </w:t>
            </w:r>
            <w:r w:rsidRPr="0049214A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использоваться сертифицированная аппаратура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прошедшие приёмочные испытания с учетом выполнени</w:t>
            </w:r>
            <w:r w:rsidR="001F4559" w:rsidRPr="0049214A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я требований ГОСТ Р 42.3.01-2021</w:t>
            </w:r>
            <w:r w:rsidRPr="0049214A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, прошедшая государственные испытания, быть рекомендованной МЧС России для построения систем оповещения и серийно выпускаться на территории России.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Метрологическое обеспечение.</w:t>
            </w:r>
          </w:p>
        </w:tc>
        <w:tc>
          <w:tcPr>
            <w:tcW w:w="6804" w:type="dxa"/>
          </w:tcPr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Метрологическое обеспечение при технической эксплуатации ЛСО не требуется. 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обеспечение.</w:t>
            </w:r>
          </w:p>
        </w:tc>
        <w:tc>
          <w:tcPr>
            <w:tcW w:w="6804" w:type="dxa"/>
          </w:tcPr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системы должно соответствовать требованиям нормативных документов по регламенту эксплуатации, техническому обслуживанию и сопровождению ЛСО.</w:t>
            </w:r>
          </w:p>
          <w:p w:rsidR="00C22BCC" w:rsidRPr="0049214A" w:rsidRDefault="00C22BCC" w:rsidP="00C2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Для обеспечения эксплуатации системы службой эксплуатации ЛСО должны быть разработаны регламенты и должностные инструкции персонала этой службы, определяющие действия обслуживающего персонала РСО в следующих ситуациях:</w:t>
            </w:r>
          </w:p>
          <w:p w:rsidR="00C22BCC" w:rsidRPr="0049214A" w:rsidRDefault="00C22BCC" w:rsidP="00C22B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при выполнении регламентных работ;</w:t>
            </w:r>
          </w:p>
          <w:p w:rsidR="00C22BCC" w:rsidRPr="0049214A" w:rsidRDefault="00C22BCC" w:rsidP="00C22B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при проведении ремонтных работ;</w:t>
            </w:r>
          </w:p>
          <w:p w:rsidR="00C22BCC" w:rsidRPr="0049214A" w:rsidRDefault="00C22BCC" w:rsidP="00C22BCC">
            <w:pPr>
              <w:suppressAutoHyphens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>- при авариях и сбоях.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Применяемые стандарты, постановления и ФЗ правительства, ГОСТ, СНиП и прочие правила.</w:t>
            </w:r>
          </w:p>
        </w:tc>
        <w:tc>
          <w:tcPr>
            <w:tcW w:w="6804" w:type="dxa"/>
          </w:tcPr>
          <w:p w:rsidR="000D6F7A" w:rsidRPr="0049214A" w:rsidRDefault="00594CBE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закон</w:t>
            </w:r>
            <w:r w:rsidR="000D6F7A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12.02.1998 г. № 28-ФЗ «О гражданской обороне»;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закон от 21 декабря 1994 года № 68-ФЗ «О защите населения и территорий от чрезвычайных ситуаций природного и техногенного характера»;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закон от 27 июля 2006 года № 149-ФЗ «Об информации, информационных технологиях и о защите и</w:t>
            </w:r>
            <w:r w:rsidR="00316890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нформации» (в ред. от 09.11.2024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г.);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РФ от 30.12.2003 № 794 «О единой государственной системе предупреждения и ли</w:t>
            </w:r>
            <w:r w:rsidR="00316890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квидации чрезвычайных ситуаций»;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РФ от 17.05.2023 № 769 «О порядке создания, реконструкции и поддержания в состоянии постоянной готовности к использованию систем оповещения населения»;</w:t>
            </w:r>
          </w:p>
          <w:p w:rsidR="0063520F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Российской Федерации от 26.11.2007 № 804 «Об утверждении Положения о гражданской обороне в Российской Федерации»;</w:t>
            </w:r>
          </w:p>
          <w:p w:rsidR="0063520F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Российской Федерации от 02.04.2020 № 417 «Об утверждении правил поведения, обязательных для исполнения гражданами и организациями, при введении режима повышенной готовности или чрезвычайной ситуации»;</w:t>
            </w:r>
          </w:p>
          <w:p w:rsidR="0063520F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 Правительства Российской Федерации от 28.12.2020 № 2322 «О порядке взаимодействия федеральных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опасностях»;</w:t>
            </w:r>
          </w:p>
          <w:p w:rsidR="0063520F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РФ от 16.11.2015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      </w:r>
          </w:p>
          <w:p w:rsidR="000D6F7A" w:rsidRPr="0049214A" w:rsidRDefault="0063520F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 Правительства РФ от 16.02.2008г. № 87 «О составе разделов проектной документации и требованиях к их содержанию»;</w:t>
            </w:r>
          </w:p>
          <w:p w:rsidR="005E50E8" w:rsidRPr="0049214A" w:rsidRDefault="005E50E8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Распоряжение Правительства РФ от 14.10.2004 N 1327-р «Об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информации, устанавливаемых в местах массового пребывания людей»;</w:t>
            </w:r>
          </w:p>
          <w:p w:rsidR="00D85AE6" w:rsidRPr="0049214A" w:rsidRDefault="000D6F7A" w:rsidP="00D85A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Указ Президента Российской Федерации от 13 ноября 2012 года 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D85AE6" w:rsidRPr="0049214A" w:rsidRDefault="00D85AE6" w:rsidP="00D85A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214A">
              <w:rPr>
                <w:rFonts w:ascii="Arial" w:eastAsia="Times New Roman" w:hAnsi="Arial" w:cs="Arial"/>
                <w:bCs/>
                <w:kern w:val="36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Указ Президента РФ</w:t>
            </w:r>
            <w:r w:rsidRPr="004921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5AE6">
              <w:rPr>
                <w:rFonts w:ascii="Times New Roman" w:eastAsia="Times New Roman" w:hAnsi="Times New Roman" w:cs="Times New Roman"/>
                <w:sz w:val="24"/>
                <w:szCs w:val="24"/>
              </w:rPr>
              <w:t>от 16.10.2019 г. № 501</w:t>
            </w:r>
            <w:r w:rsidRPr="0049214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  <w:r w:rsidR="00594CBE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;</w:t>
            </w:r>
            <w:r w:rsidRPr="00D85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D6F7A" w:rsidRPr="0049214A" w:rsidRDefault="000D6F7A" w:rsidP="00D85AE6">
            <w:pPr>
              <w:pStyle w:val="1"/>
              <w:shd w:val="clear" w:color="auto" w:fill="FFFFFF"/>
              <w:spacing w:before="0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</w:rPr>
            </w:pPr>
            <w:r w:rsidRPr="0049214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- Приказ </w:t>
            </w:r>
            <w:r w:rsidR="005E50E8" w:rsidRPr="0049214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МЧС РФ</w:t>
            </w:r>
            <w:r w:rsidRPr="0049214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от 14 ноября 2008 № 687 «Об утверждении положения об организации и ведении гражданской обороны в муниципальных образованиях и организациях»;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Приказ МЧС РФ и Министерства цифрового развития, связи и массовых коммуникаций №578/365 от 31.07.2020 «Об утверждении Положения о системах оповещения населения»;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Приказ МЧС РФ и Министерства цифрового развития, связи и массовых коммуникаций №579/366 от 31.07.2020 «Об утверждении Положения по организации эксплуатационно-технического обслуживания систем оповещения населения»;</w:t>
            </w:r>
          </w:p>
          <w:p w:rsidR="00A5615E" w:rsidRPr="0049214A" w:rsidRDefault="00A5615E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Приказ ФСТЭК России от 14.03.2014 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Свод правил СП165.1325800.2014 Инженерно-технические мероприятия по гражданской обороне «Актуализированная редакция СНиП 2.01.51-90 (утв. приказом Министерства строительства и жилищно-коммунального хозяйства РФ от 12 ноября 2014 г. N 705/</w:t>
            </w:r>
            <w:proofErr w:type="spellStart"/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</w:t>
            </w:r>
            <w:proofErr w:type="spellEnd"/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42.3.01-2021 «Гражданская оборона. Технические средства оповещения. Классификация. Общие технические требования»;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Р 55199-2012 Гражданская оборона. Оценка эффективности топологии оконечных устройств оповещения населения. Общие требования;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ГОСТ Р 42.3.03-2015 Гражданская оборона. Технические средства оповещения населения. Методы испытаний; 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Р 22.7.01-2021. Безопасность в чрезвычайных ситуациях. Единая дежурно-диспетчерская служба. Основные положения;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21964-76. «Внешние воздействующие факторы. Номенклатура и характеристики»;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24.104-85. Единая система стандартов автоматизированных систем управления. Автоматизированные системы управления. Общие требования;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34.201-2020. 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систем;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34.601-90. Информационная технология. Комплекс стандартов на автоматизированные системы. Автоматизированные системы. Стадии создания;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Р ИСО/МЭК ТО 15271-2002 Информационная технология. Руководство по применению ГОСТ Р ИСО/МЭК 12207;</w:t>
            </w:r>
          </w:p>
          <w:p w:rsidR="000D6F7A" w:rsidRPr="0049214A" w:rsidRDefault="000D6F7A" w:rsidP="000D6F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ГОСТ Р ИСО/МЭК 14764-2002 Информационная технология. Сопровождение программных средств;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eastAsia="Times New Roman" w:hAnsi="Times New Roman" w:cs="Times New Roman"/>
                <w:sz w:val="24"/>
                <w:szCs w:val="24"/>
              </w:rPr>
              <w:t>- Ме</w:t>
            </w:r>
            <w:r w:rsidR="00C22BCC" w:rsidRPr="0049214A">
              <w:rPr>
                <w:rFonts w:ascii="Times New Roman" w:eastAsia="Times New Roman" w:hAnsi="Times New Roman" w:cs="Times New Roman"/>
                <w:sz w:val="24"/>
                <w:szCs w:val="24"/>
              </w:rPr>
              <w:t>тодические рекомендации по поддержанию в состоянии постоянной готовности к использованию систем оповещения населения, утверждены 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координации создания и поддержания в постоянной готовности систем оповещения населения от 26.06.2024 г. №2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«Инженерно-технические мероприятия гражданской обороны» СНиП 2.01.51-90;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Методические рекомендации по созданию в районах размещения потенциально опасных объектов локальных систем оповещения 2022 г.;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РД-11-02-2006 «Требования к составу и порядку ведения исполнительной документации при строительстве, реконструкции и капитальном ремонте»;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Технические условия на подключение (присоединение) локальной системы оповещения ПАО «Орскнефтеоргсинтез» к РСО Оренбургской области № 6, выданные 23.09.2024;</w:t>
            </w:r>
          </w:p>
          <w:p w:rsidR="00C22BCC" w:rsidRPr="0049214A" w:rsidRDefault="0063520F" w:rsidP="006352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Проектная документация (технический проект) РД.11.13.021.П2 «Локальная система оповещения ОАО «Орскнефтеоргсинтез», разработанная ООО «</w:t>
            </w:r>
            <w:proofErr w:type="spellStart"/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Главтехпроект</w:t>
            </w:r>
            <w:proofErr w:type="spellEnd"/>
            <w:r w:rsidR="00C22BCC" w:rsidRPr="0049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г. Ульяновск, в 2013 году.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6804" w:type="dxa"/>
            <w:vAlign w:val="center"/>
          </w:tcPr>
          <w:p w:rsidR="00C22BCC" w:rsidRPr="0049214A" w:rsidRDefault="00C22BCC" w:rsidP="00C22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 работе на объектах заказчика допускается персонал Подрядчика (или субподрядчика) не моложе 18 лет, прошедший медицинский осмотр и не имеющий противопоказаний к выполнению указанных в ТЗ работ.</w:t>
            </w:r>
          </w:p>
          <w:p w:rsidR="00C22BCC" w:rsidRPr="0049214A" w:rsidRDefault="00C22BCC" w:rsidP="00C22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Персонал подрядчика (или субподрядчика) должен быть аттестован (пройти проверку знаний) в своей организации по правилам промышленной и пожарной безопасности, правилам технической эксплуатации электрических станций и сетей РФ, охраны труда в соответствии с Правилами работы с персоналом в организациях энергетики Российской Федерации (Приказ Минэнерго России от 22.09.2020 N 796 Зарегистрирован в 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lastRenderedPageBreak/>
              <w:t>Министерстве юстиции Российской Федерации 18.01.2021 N 62115) и Постановлением Правительства ВФ от 25 октября 2019 года N 1365 «О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электроэнергетики».</w:t>
            </w:r>
          </w:p>
          <w:p w:rsidR="00C22BCC" w:rsidRPr="0049214A" w:rsidRDefault="00C22BCC" w:rsidP="00C22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Допуск персонала подрядчика (или субподрядчика) к выполнению работ энергетического оборудования на объекте осуществляется на правах командированного персонала в соответствии с требованиями Правил охраны труда при эксплуатации электроустановок, утвержденные Приказом Министерства труда и социальной защиты РФ от 15 декабря 2020 года N 903н (с изменениями на 29 апреля 2022 года) правил техники безопасности при эксплуатации тепломеханического оборудования электростанций и тепловых сетей РД 34.03.201-97, выполнение строительно-монтажных работ в соответствии с СНиП 12-03-2001 «Безопасность труда в строительстве. Часть 1. Общие требования» </w:t>
            </w:r>
          </w:p>
          <w:p w:rsidR="00C22BCC" w:rsidRPr="0049214A" w:rsidRDefault="00C22BCC" w:rsidP="00C22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Подрядчик (или субподрядчик) должен организовать и обеспечить функционирование внутренней системы контроля выполнения требований промышленной и пожарной безопасности, охраны труда.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Требования к применяемым материалам и оборудованию</w:t>
            </w:r>
          </w:p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22BCC" w:rsidRPr="0049214A" w:rsidRDefault="00C22BC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Материально-технические ресурсы (далее – МТР), используемые для выполнения работ, приобретаются Подрядчиком.</w:t>
            </w:r>
          </w:p>
          <w:p w:rsidR="00C22BCC" w:rsidRPr="00D139E0" w:rsidRDefault="00C22BCC" w:rsidP="00D1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Требования к МТР, приобретаемыми Подрядчиком:</w:t>
            </w:r>
          </w:p>
          <w:p w:rsidR="00C22BCC" w:rsidRPr="0049214A" w:rsidRDefault="0086156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1. Р</w:t>
            </w:r>
            <w:r w:rsidR="00C22BCC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асходы на приобретение и транспортировку МТР должны быть включены в договорную стоимость.</w:t>
            </w:r>
          </w:p>
          <w:p w:rsidR="00C22BCC" w:rsidRPr="0049214A" w:rsidRDefault="00C22BC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2. Всё оборудование ЛСО, поставляемые Подрядчиком, должны сопровождаться паспортами и сертификатами качества в соответствии с действующими нормами и стандартами.</w:t>
            </w:r>
          </w:p>
          <w:p w:rsidR="00C22BCC" w:rsidRPr="0049214A" w:rsidRDefault="00C22BC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3. Материалы должны допускаться в производство работ после проведения входного контроля.</w:t>
            </w:r>
          </w:p>
          <w:p w:rsidR="00C22BCC" w:rsidRPr="0049214A" w:rsidRDefault="00C22BC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4.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>В случае если в рабочей документации проекта содержится указание на товарный знак товара/материала, используемый для производства работ, необходимых Заказчику, то участник закупки вправе предложить эквивалент такого товара/материала.</w:t>
            </w:r>
          </w:p>
          <w:p w:rsidR="00C22BCC" w:rsidRPr="0049214A" w:rsidRDefault="00C22BCC" w:rsidP="00C22BCC">
            <w:pPr>
              <w:tabs>
                <w:tab w:val="left" w:pos="260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Использование эквивалентных товаров/материалов с техническими характеристиками, не отличающимися от предусмотренных в проектной документации, возможно только при согласовании с Заказчиком и Проектировщиком с внесением изменений в РД. Внесение изменений в РД либо разработка соответствующих разделов ПСД, а также прохождения экспертизы промышленной безопасности проекта (в случае необходимости) выполняется в счет договорной цены, силами Подрядчика, при этом изменение сроков выполнения работ не допускается.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Контроль и приемка выполненных работ.</w:t>
            </w:r>
          </w:p>
        </w:tc>
        <w:tc>
          <w:tcPr>
            <w:tcW w:w="6804" w:type="dxa"/>
          </w:tcPr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Приемка в эксплуатацию ЛСО должна осуществляется в соответствии с законодательными актами, строительными нормами и правилами (СНиП), инструкциями и руководствами, действующими в Российской Федерации в период создания системы и приемки в эксплуатацию.</w:t>
            </w:r>
          </w:p>
          <w:p w:rsidR="00F73661" w:rsidRPr="00F73661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Сдача-приёмка этапов выполненных работ осуществляется по предъявлении Разработчиком комплектов соответствующих документов и завершается оформлением «Акта сдачи-приёмки», подписанного Исполнителем, и утверждённого 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Заказчиком.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приема ЛСО в эксплуатацию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Приказ ПАО «</w:t>
            </w:r>
            <w:r w:rsidR="00A85604">
              <w:rPr>
                <w:rFonts w:ascii="Times New Roman" w:hAnsi="Times New Roman" w:cs="Times New Roman"/>
                <w:sz w:val="24"/>
                <w:szCs w:val="24"/>
              </w:rPr>
              <w:t>Орскнефтеоргсинтез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» о создании приемочной комиссии, в котором определяются состав комиссии, сроки проведения, цель и задачи </w:t>
            </w:r>
            <w:r w:rsidR="006F30BF">
              <w:rPr>
                <w:rFonts w:ascii="Times New Roman" w:hAnsi="Times New Roman" w:cs="Times New Roman"/>
                <w:sz w:val="24"/>
                <w:szCs w:val="24"/>
              </w:rPr>
              <w:t>приемки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661" w:rsidRPr="002F79EC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9EC">
              <w:rPr>
                <w:rFonts w:ascii="Times New Roman" w:hAnsi="Times New Roman" w:cs="Times New Roman"/>
                <w:sz w:val="24"/>
                <w:szCs w:val="24"/>
              </w:rPr>
              <w:t>Приемочные испытания ЛСО проводятся на объекте заказчика.</w:t>
            </w:r>
          </w:p>
          <w:p w:rsidR="00F73661" w:rsidRPr="002F79EC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9EC">
              <w:rPr>
                <w:rFonts w:ascii="Times New Roman" w:hAnsi="Times New Roman" w:cs="Times New Roman"/>
                <w:sz w:val="24"/>
                <w:szCs w:val="24"/>
              </w:rPr>
              <w:t>Работу приемочной комиссии организует ее председатель. Необходимые условия для работы комиссии создают заказчик и исполнитель.</w:t>
            </w:r>
          </w:p>
          <w:p w:rsidR="00F73661" w:rsidRPr="000A0FD9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9EC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приказа о создании приемочной комиссии необходимо разработать План </w:t>
            </w:r>
            <w:r w:rsidR="00680E2F">
              <w:rPr>
                <w:rFonts w:ascii="Times New Roman" w:hAnsi="Times New Roman" w:cs="Times New Roman"/>
                <w:sz w:val="24"/>
                <w:szCs w:val="24"/>
              </w:rPr>
              <w:t>мероприятий и методику</w:t>
            </w:r>
            <w:r w:rsidR="00D7794F" w:rsidRPr="000A0FD9">
              <w:rPr>
                <w:rFonts w:ascii="Times New Roman" w:hAnsi="Times New Roman" w:cs="Times New Roman"/>
                <w:sz w:val="24"/>
                <w:szCs w:val="24"/>
              </w:rPr>
              <w:t xml:space="preserve"> приемочных испытаний </w:t>
            </w:r>
            <w:r w:rsidRPr="002F79EC">
              <w:rPr>
                <w:rFonts w:ascii="Times New Roman" w:hAnsi="Times New Roman" w:cs="Times New Roman"/>
                <w:sz w:val="24"/>
                <w:szCs w:val="24"/>
              </w:rPr>
              <w:t>работы приемочной комиссии, который после согласов</w:t>
            </w:r>
            <w:r w:rsidR="00A85604" w:rsidRPr="002F79EC">
              <w:rPr>
                <w:rFonts w:ascii="Times New Roman" w:hAnsi="Times New Roman" w:cs="Times New Roman"/>
                <w:sz w:val="24"/>
                <w:szCs w:val="24"/>
              </w:rPr>
              <w:t>ания с МЧС России по Оренбургской</w:t>
            </w:r>
            <w:r w:rsidRPr="002F79EC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представляется на утверждение председателю </w:t>
            </w: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комиссии.</w:t>
            </w:r>
          </w:p>
          <w:p w:rsidR="00F73661" w:rsidRPr="000A0FD9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В плане работы приемочной комиссии указываются состав рабочих групп по проверке выполнения требований технического задания на создание ЛСО, дата проверки, пункты технического задания, выполнение которых проверяется, пункты программы и методики испытаний, в соответствии с которыми осуществляется проверка соответствия ЛСО требованиям технического задания с составлением протокола испытаний.</w:t>
            </w:r>
          </w:p>
          <w:p w:rsidR="00F73661" w:rsidRPr="000A0FD9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Из состава рабочих групп определяют ответственного за своевременное проведение проверки, оформление и представление в комиссию протоколов испытаний.</w:t>
            </w:r>
          </w:p>
          <w:p w:rsidR="00F73661" w:rsidRPr="000A0FD9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В протоколе испытаний членами рабочей группы отражаются результаты испытаний, замечания и рекомендации по работе системы и делается вывод о выполнении проверяемого пункта технического задания.</w:t>
            </w:r>
          </w:p>
          <w:p w:rsidR="00F73661" w:rsidRPr="000A0FD9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Протокол по результатам испытаний подписывается членами рабочей группы и представляется в приемочную комиссию для дальнейшего рассмотрения и утверждения председателем комиссии.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9">
              <w:rPr>
                <w:rFonts w:ascii="Times New Roman" w:hAnsi="Times New Roman" w:cs="Times New Roman"/>
                <w:sz w:val="24"/>
                <w:szCs w:val="24"/>
              </w:rPr>
              <w:t>Приемная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по рез</w:t>
            </w:r>
            <w:r w:rsidR="006F30BF">
              <w:rPr>
                <w:rFonts w:ascii="Times New Roman" w:hAnsi="Times New Roman" w:cs="Times New Roman"/>
                <w:sz w:val="24"/>
                <w:szCs w:val="24"/>
              </w:rPr>
              <w:t xml:space="preserve">ультатам 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испытаний должна оформить Акт, в котором указываются цель и основные результаты работы приемочной комиссии, основные замечания и рекомендации, высказанные членами рабочих групп, делается вывод о соответствии ЛСО требованиям технического задания и даются рекомендации по приему системы в эксплуатацию.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К акту прилагаются: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- протоколы испытаний;</w:t>
            </w:r>
          </w:p>
          <w:p w:rsidR="00F73661" w:rsidRPr="00F73661" w:rsidRDefault="00F73661" w:rsidP="00F73661">
            <w:pPr>
              <w:tabs>
                <w:tab w:val="num" w:pos="529"/>
                <w:tab w:val="left" w:pos="14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- ведомость соответствия системы требованиям технического задания;</w:t>
            </w:r>
          </w:p>
          <w:p w:rsidR="00F73661" w:rsidRPr="00F73661" w:rsidRDefault="00F73661" w:rsidP="00F73661">
            <w:pPr>
              <w:tabs>
                <w:tab w:val="num" w:pos="529"/>
                <w:tab w:val="left" w:pos="14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- замечания и рекомендации по результатам работы приёмочной комиссии с указанием сроков их устранения и реализации, а также ответственных исполнителей.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Акт подписывается членами комиссии и представляется на утвержден</w:t>
            </w:r>
            <w:r w:rsidR="00A85604">
              <w:rPr>
                <w:rFonts w:ascii="Times New Roman" w:hAnsi="Times New Roman" w:cs="Times New Roman"/>
                <w:sz w:val="24"/>
                <w:szCs w:val="24"/>
              </w:rPr>
              <w:t>ие руководителя ПАО «Орскнефтеоргсинтез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73661" w:rsidRPr="00F73661" w:rsidRDefault="00F73661" w:rsidP="00F7366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Юридической основой принятия системы в эксплуатацию является приказ руководителя</w:t>
            </w:r>
            <w:r w:rsidR="00A85604">
              <w:rPr>
                <w:rFonts w:ascii="Times New Roman" w:hAnsi="Times New Roman" w:cs="Times New Roman"/>
                <w:sz w:val="24"/>
                <w:szCs w:val="24"/>
              </w:rPr>
              <w:t xml:space="preserve"> ПАО «Орскнефтеоргсинтез»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 о принятии системы в эксплуатацию.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На принятую </w:t>
            </w:r>
            <w:r w:rsidR="00983409">
              <w:rPr>
                <w:rFonts w:ascii="Times New Roman" w:hAnsi="Times New Roman" w:cs="Times New Roman"/>
                <w:sz w:val="24"/>
                <w:szCs w:val="24"/>
              </w:rPr>
              <w:t xml:space="preserve">в эксплуатацию систему службой ГО, ЧС и ПН  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оформляется Паспорт, который утверждается заказчиком.</w:t>
            </w:r>
          </w:p>
          <w:p w:rsidR="00F73661" w:rsidRPr="00F73661" w:rsidRDefault="00F73661" w:rsidP="00F7366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Копии приказа руководителя</w:t>
            </w:r>
            <w:r w:rsidR="00A85604">
              <w:rPr>
                <w:rFonts w:ascii="Times New Roman" w:hAnsi="Times New Roman" w:cs="Times New Roman"/>
                <w:sz w:val="24"/>
                <w:szCs w:val="24"/>
              </w:rPr>
              <w:t xml:space="preserve"> ПАО «Орскнефтеоргсинтез» 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>о приёме системы в эксплуатацию, акта приёмки и паспорт системы направляютс</w:t>
            </w:r>
            <w:r w:rsidR="00A85604">
              <w:rPr>
                <w:rFonts w:ascii="Times New Roman" w:hAnsi="Times New Roman" w:cs="Times New Roman"/>
                <w:sz w:val="24"/>
                <w:szCs w:val="24"/>
              </w:rPr>
              <w:t>я в ГУ МЧС России по Оренбургской</w:t>
            </w:r>
            <w:r w:rsidRPr="00F73661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испытаниям ЛСО и ее составных частей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Для ЛСО устанавливаются следующие виды испытаний: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 xml:space="preserve">- предварительные испытания для приёмки в опытную </w:t>
            </w:r>
            <w:r w:rsidRPr="00680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приёмочные испытания для приёмки в промышленную эксплуатацию.</w:t>
            </w:r>
          </w:p>
          <w:p w:rsidR="00F73661" w:rsidRPr="00680E2F" w:rsidRDefault="00F73661" w:rsidP="00F73661">
            <w:pPr>
              <w:pStyle w:val="11"/>
              <w:ind w:firstLine="0"/>
              <w:rPr>
                <w:rFonts w:ascii="Times New Roman" w:hAnsi="Times New Roman"/>
                <w:i w:val="0"/>
                <w:spacing w:val="0"/>
                <w:sz w:val="24"/>
                <w:szCs w:val="24"/>
                <w:u w:val="single"/>
                <w:lang w:eastAsia="ru-RU"/>
              </w:rPr>
            </w:pPr>
            <w:r w:rsidRPr="00680E2F">
              <w:rPr>
                <w:rFonts w:ascii="Times New Roman" w:hAnsi="Times New Roman"/>
                <w:i w:val="0"/>
                <w:spacing w:val="0"/>
                <w:sz w:val="24"/>
                <w:szCs w:val="24"/>
                <w:u w:val="single"/>
                <w:lang w:eastAsia="ru-RU"/>
              </w:rPr>
              <w:t>Состав испытаний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В процессе приёмочных испытаний должна быть осуществлена проверка соответствия ЛСО требованиям, содержащимся в настоящем Техническом задании и проектной документации, а также полноты содержащихся в эксплуатационной документации указаний персоналу по выполнению им функций во всех режимах функционирования, и ее соответствия реальному функционированию ЛСО.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Приёмочные испытания должны включать проверку: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комплектности и качества оборудования и эксплуатационной документации;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проверка качества монтажных и пуско-наладочных работ;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полноты и качества реализуемых функций при штатных, предельных, критических значениях параметров объекта автоматизации и в других условиях функционирования ЛСО, указанных в настоящем Техническом задании;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выполнении каждого требования, относящегося к интерфейсу ЛСО;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работы персонала в диалоговом режиме;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 xml:space="preserve">Проверку работы персонала в диалоговом режиме проводят с учётом полноты и качества выполнения функций ЛСО в целом. 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При этом проверке подлежат: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полнота сообщений, директив, запросов, доступных оператору и их достаточность для эксплуатации ЛСО;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сложность процедур диалога, возможность работы персонала без специальной подготовки;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реакция ЛСО и ее частей на ошибки оператора, средства сервиса.</w:t>
            </w:r>
          </w:p>
          <w:p w:rsidR="00F73661" w:rsidRPr="00680E2F" w:rsidRDefault="00F73661" w:rsidP="00F73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Проверка средств восстановления работоспособности ЛСО после отказов АРМ должна включать: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проверку наличия в эксплуатационной документации рекомендаций по восстановлению работоспособности и полноту их описания;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практическую выполнимость рекомендованных процедур;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работоспособность средств автоматического восстановления функций ЛСО.</w:t>
            </w:r>
          </w:p>
          <w:p w:rsidR="00F73661" w:rsidRPr="00680E2F" w:rsidRDefault="00F73661" w:rsidP="00F73661">
            <w:pPr>
              <w:tabs>
                <w:tab w:val="left" w:pos="14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При испытаниях ЛСО проверяется:</w:t>
            </w:r>
          </w:p>
          <w:p w:rsidR="00F73661" w:rsidRPr="00680E2F" w:rsidRDefault="00F73661" w:rsidP="00F73661">
            <w:pPr>
              <w:tabs>
                <w:tab w:val="num" w:pos="529"/>
                <w:tab w:val="left" w:pos="1428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качество выполнения комплексом программных и технических средств автоматических функций во всех режимах функционирования ЛСО согласно ТЗ;</w:t>
            </w:r>
          </w:p>
          <w:p w:rsidR="00C22BCC" w:rsidRPr="0049214A" w:rsidRDefault="00F73661" w:rsidP="005A3758">
            <w:pPr>
              <w:tabs>
                <w:tab w:val="left" w:pos="0"/>
                <w:tab w:val="left" w:pos="1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2F">
              <w:rPr>
                <w:rFonts w:ascii="Times New Roman" w:hAnsi="Times New Roman" w:cs="Times New Roman"/>
                <w:sz w:val="24"/>
                <w:szCs w:val="24"/>
              </w:rPr>
              <w:t>- полноту содержащихся в эксплуатационной документации указаний персоналу по выполнению им функций во всех режимах функционирования ЛСО согласно ТЗ.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Требования по формированию сметной стоимости.</w:t>
            </w:r>
          </w:p>
        </w:tc>
        <w:tc>
          <w:tcPr>
            <w:tcW w:w="6804" w:type="dxa"/>
          </w:tcPr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Сметная стоимость составляется базисно-индексным методом в нормативных базах: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•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ТЕР (Территориальные единичные расценки); 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•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>ФЕР (Федеральные единичные расценки).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В актуальной редакции (с пересчетом базовых цен в текущие цены с помощью соответствующих индексов соответствующего периода).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2.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При составлении сметной документации для объектов конкретного региона на основании сборников ТЕР, 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ТЕРр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, в случаях отсутствия прямой расценки в указанных нормативах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 xml:space="preserve">следует применять расценки из сборников ФЕР, 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ФЕРр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, разработанных в уровне цен 1-ого территориального района (Московская область), принятого за базисный район.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3.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Сметная документация должна быть составлена с соблюдением положений «Методических указаний определения стоимости строительной продукции на территории Российской Федерации» - актуальной редакции. 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4.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Монтируемое оборудование включать в смету ниже расценки отдельными позициями.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5.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Стоимость оборудования определяется в текущем уровне цен - по фактической стоимости оборудования на предприятии-изготовителе по предоставленным данным (счета-фактуры, накладные) от производителей с учетом транспортных и заготовительно-складских расходов. 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6.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Стоимость материальных ресурсов определяется: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•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>в базисном уровне цен;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•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>по «Сборникам сметных цен на материалы, изделия и конструкции»;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•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федеральным, территориальным и отраслевым, с применением индексов соответствующего периода либо по предоставленным данным (счета-фактуры, накладные) от производителей (поставщиков) в текущих ценах. 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Стоимость материалов и оборудования включается в сметы независимо от того, кто является поставщиком - Подрядчик или Заказчик. При заключении договоров подряда на выполнение строительно-монтажных работ с поставкой материалов и оборудования Заказчиком, стоимость договора определяется без учета стоимости материалов Заказчика. Заменяемые материалы из расценок исключать отдельной позицией со знаком «Минус». При составлении смет в случаях замены материалов, учтенных в расценках на материалы, фактически использованные, требуемые по проекту, соблюдать нормы расхода примененных материалов, согласно нормам, указанным производителем данной продукции.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7.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Стоимость МТР и оборудования поставки определять с учетом транспортных и заготовительно-складских расходов: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Заготовительно-складские расходы на материалы, используемые в дорожном строительстве и озеленении, а также на инертные материалы не применять. Заготовительно-складские расходы на материалы и оборудование заказчика не применять.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8.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Транспортные затраты на доставку нестандартного оборудования определяются на основании калькуляций транспортных расходов.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9.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Накладные расходы в смете нормируются в процентах от фонда оплаты труда (далее – ФОТ).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Нормативы накладных расходов в смете следует определять согласно Приказа Минстроя России от 21.12.2020 № 812/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(ред. от 26.07.2022) «Об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строительства».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10. Сметная прибыль в смете нормируется в процентах от фонда оплаты труда - ФОТ.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Нормативы сметной прибыли определяются в соответствии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с положениями «Методических указаний по определению величины сметной прибыли в строительстве».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11.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Дополнительные затраты при производстве строительно-монтажных и ремонтных работ в зимнее время определять в соответствии со «Сборником сметных норм дополнительных затрат при производстве строительно-монтажных работ в зимнее время» - ГСН 81-05-02-2007 и «Сборником сметных норм дополнительных затрат при производстве ремонтно-строительных работ в зимнее время» - 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ГСНр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81-05-02-2001.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Для работ, выполняемых только в летний период и выполняемых при положительной температуре в отапливаемых помещениях указанные дополнительные затраты не применяются.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12.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Согласно Приказа Минстроя России от 04.08.2020 N 421/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"Об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резерв средств на непредвиденные работы и затраты для объектов промышленного назначения определяется в размере не более З % от итога глав 1-12 и включается в Сводный сметный расчет стоимости объекта. При расчетах за выполненные работы указанные расходы полностью расшифровываются с оформлением актов о приемке выполненных работ. Расчеты должны быть подтверждены соответствующими актами, утвержденными комиссией из состава представителей Заказчика, Подрядчика, Авторского надзора с обоснованием необходимости возникших дополнительных расходов. При оформлении актов указывается, что дополнительные работы и затраты оплачиваются в счет резерва средств на непредвиденные работы и затраты.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13.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В случае отсутствия в действующих сборниках сметных норм и расценок отдельных нормативов по предусматриваемым в проекте технологиям работ допускается разработка соответствующих индивидуальных сметных норм или калькуляций.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14.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При определении стоимости работ по капитальному ремонту и реконструкции наружных инженерных сетей, улиц и дорог общегородского, районного и местного значения, мостов и путепроводов, а также работ по монтажу и пуско-наладке оборудования в ремонтируемых зданиях и сооружениях коэффициенты 1,15 к оплате труда и трудозатратам и 1,25 к затратам на эксплуатацию машин, указанные в п. 58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г. № 421/GH (ред. от 07.07.2022 г.)- не применяются.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На демонтаж (разборку) отдельных конструктивных элементов или конструкций зданий и сооружений указанные коэффициенты не применяются.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15.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При составлении смет в случаях замены материалов, учтенных в расценках на материалы, фактически использованные, требуемые по проекту, соблюдать нормы расхода примененных материалов, согласно нормам, указанным производителем данной продукции.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16.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Сметную документацию (сметы и акты выполненных работ) предоставлять заказчику для проверки в бумажном виде и электронном виде в рекомендуемых форматах 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excel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,</w:t>
            </w:r>
            <w:r w:rsidRPr="0049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grand</w:t>
            </w:r>
            <w:proofErr w:type="spellEnd"/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,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  <w:lang w:val="en-US"/>
              </w:rPr>
              <w:t>pdf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17.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Сдача-приемка выполненных работ осуществляется в соответствии с порядком, предусмотренным Договором.</w:t>
            </w:r>
          </w:p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18.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 xml:space="preserve"> Применять коэффициенты на усложняющие условия работ только при обосновании усложняющих факторов в ППР.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701779" w:rsidP="00701779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Треб</w:t>
            </w:r>
            <w:r w:rsidR="00C22BCC"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ования к Заказчику на подготовительные мероприятия</w:t>
            </w:r>
          </w:p>
        </w:tc>
        <w:tc>
          <w:tcPr>
            <w:tcW w:w="6804" w:type="dxa"/>
            <w:vAlign w:val="center"/>
          </w:tcPr>
          <w:p w:rsidR="00C22BCC" w:rsidRPr="0049214A" w:rsidRDefault="00C22BCC" w:rsidP="00C22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До производства основных строительно-монтажных и пуско-наладочных работ Заказчик обязуется: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За счёт собственных средств заказать и организовать канал связи для подключения оборудования сопряжения ЛСО к региональной системе оповещения (РСО) IP/VPN MPLS сети оператора связи объекта, имеющего стык с РСО от точки подключения на объекте до оборудования П-166 РСО в</w:t>
            </w:r>
            <w:r w:rsidRPr="00492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ЕДДС МО города Орск Оренбургской области, расположенного по адресу г. Орск, пр. </w:t>
            </w:r>
            <w:proofErr w:type="spellStart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Никельщиков</w:t>
            </w:r>
            <w:proofErr w:type="spellEnd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, д. 67 (оборудование и ПО ПАК «Муссон»)», со следующими параметрами подключения: L2 VPN, протокол IEEE 802.3, 100 </w:t>
            </w:r>
            <w:proofErr w:type="spellStart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Base</w:t>
            </w:r>
            <w:proofErr w:type="spellEnd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-T </w:t>
            </w:r>
            <w:proofErr w:type="spellStart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Full</w:t>
            </w:r>
            <w:proofErr w:type="spellEnd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Duplex</w:t>
            </w:r>
            <w:proofErr w:type="spellEnd"/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RJ-45, скорость передачи не менее 512 Кбит/с. Адресация в сети: статическая, без привязки по МАС-адресу</w:t>
            </w:r>
            <w:r w:rsidR="0086156C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, с использованием IPv4-адресов.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Согласовать выделение электрической мощности до 2 кВт на одно подключение от ближайших к местам установки активного оборудования ЛСО электрораспределительных щитах (ЭРЩ) зданий. Выделить отдельные защитные электрические автоматы в ЭРЩ для подключения </w:t>
            </w:r>
            <w:r w:rsidR="0086156C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электропитания оборудования ЛСО.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При необходимости произвести ремонтные и/или общестроительные работы с целью подготовки помещений, в которых будут устанавливаться элементы ЛСО, приведения их к общим с</w:t>
            </w:r>
            <w:r w:rsidR="0086156C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анитарным и строительным нормам.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Назначить единого ответственного представителя Заказчика, отвечающего за допуск подрядчика на объекты пр</w:t>
            </w:r>
            <w:r w:rsidR="0086156C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едприятия, проведение СМР и ПНР.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Заранее согласовать списки со специалистами Подрядчика (или субподрядчика), организовать проход специалистов и проезда транспорта на территорию предприятия, доступ к необходимым строениями, помещениями, крышам на территории предприятия. Организовать производство работ на территории предприятия, согласовать допуски представителей Подрядчика (или субподрядч</w:t>
            </w:r>
            <w:r w:rsidR="0086156C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ика) к определенным видам работ.</w:t>
            </w:r>
          </w:p>
          <w:p w:rsidR="00C22BCC" w:rsidRPr="0049214A" w:rsidRDefault="00C22BCC" w:rsidP="00C22BC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left="0"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Принять у транспортно-логистической компании груз с МТР по транспортной накладной. Обеспечить хранение МТР на закрытом складе с нормальными условиями хранения (сухой склад). Провести входной контроль МТР совместно с представителями Подрядчика (или субподрядчика), выдать оборудование и расходные материалы в монтаж монтажной бригаде Подрядчика.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Срок </w:t>
            </w: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6804" w:type="dxa"/>
            <w:vAlign w:val="center"/>
          </w:tcPr>
          <w:p w:rsidR="00C22BCC" w:rsidRPr="0049214A" w:rsidRDefault="00C22BCC" w:rsidP="00C22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92"/>
                <w:tab w:val="left" w:pos="444"/>
                <w:tab w:val="left" w:pos="550"/>
              </w:tabs>
              <w:ind w:firstLine="383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lastRenderedPageBreak/>
              <w:t>6 месяцев со дня подписания договора.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Прочие требования.</w:t>
            </w:r>
          </w:p>
        </w:tc>
        <w:tc>
          <w:tcPr>
            <w:tcW w:w="6804" w:type="dxa"/>
            <w:vAlign w:val="center"/>
          </w:tcPr>
          <w:p w:rsidR="00C22BCC" w:rsidRPr="0049214A" w:rsidRDefault="00C22BCC" w:rsidP="00C22BCC">
            <w:pPr>
              <w:widowControl w:val="0"/>
              <w:shd w:val="clear" w:color="auto" w:fill="FFFFFF"/>
              <w:tabs>
                <w:tab w:val="left" w:pos="398"/>
                <w:tab w:val="left" w:pos="444"/>
                <w:tab w:val="left" w:pos="550"/>
                <w:tab w:val="left" w:pos="681"/>
              </w:tabs>
              <w:ind w:firstLine="38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Прочие требования указаны в договоре.</w:t>
            </w:r>
          </w:p>
        </w:tc>
      </w:tr>
      <w:tr w:rsidR="00C22BCC" w:rsidRPr="0049214A" w:rsidTr="00F73661">
        <w:tc>
          <w:tcPr>
            <w:tcW w:w="993" w:type="dxa"/>
          </w:tcPr>
          <w:p w:rsidR="00C22BCC" w:rsidRPr="0049214A" w:rsidRDefault="00C22BCC" w:rsidP="00C22BCC">
            <w:pPr>
              <w:pStyle w:val="a4"/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BCC" w:rsidRPr="0049214A" w:rsidRDefault="00C22BCC" w:rsidP="00C22BCC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Гарантийные обязательства.</w:t>
            </w:r>
          </w:p>
        </w:tc>
        <w:tc>
          <w:tcPr>
            <w:tcW w:w="6804" w:type="dxa"/>
          </w:tcPr>
          <w:p w:rsidR="00C22BCC" w:rsidRPr="0049214A" w:rsidRDefault="00C22BCC" w:rsidP="00C22BCC">
            <w:pPr>
              <w:tabs>
                <w:tab w:val="left" w:pos="0"/>
                <w:tab w:val="left" w:pos="114"/>
                <w:tab w:val="left" w:pos="681"/>
                <w:tab w:val="left" w:pos="823"/>
              </w:tabs>
              <w:ind w:firstLine="383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9214A">
              <w:rPr>
                <w:rFonts w:ascii="Times New Roman" w:eastAsia="Tahoma" w:hAnsi="Times New Roman" w:cs="Times New Roman"/>
                <w:sz w:val="24"/>
                <w:szCs w:val="24"/>
              </w:rPr>
              <w:t>В соответствии с договором.</w:t>
            </w:r>
          </w:p>
        </w:tc>
      </w:tr>
    </w:tbl>
    <w:p w:rsidR="00BF37A1" w:rsidRPr="0049214A" w:rsidRDefault="00BF37A1" w:rsidP="00BF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946" w:rsidRPr="0049214A" w:rsidRDefault="001A7946" w:rsidP="00BF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7A1" w:rsidRPr="0049214A" w:rsidRDefault="00CF4A67" w:rsidP="00DB72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службы</w:t>
      </w:r>
      <w:r w:rsidR="00BF37A1" w:rsidRPr="0049214A">
        <w:rPr>
          <w:rFonts w:ascii="Times New Roman" w:hAnsi="Times New Roman"/>
          <w:sz w:val="24"/>
          <w:szCs w:val="24"/>
        </w:rPr>
        <w:t xml:space="preserve"> ГО</w:t>
      </w:r>
      <w:r>
        <w:rPr>
          <w:rFonts w:ascii="Times New Roman" w:hAnsi="Times New Roman"/>
          <w:sz w:val="24"/>
          <w:szCs w:val="24"/>
        </w:rPr>
        <w:t xml:space="preserve">, </w:t>
      </w:r>
      <w:r w:rsidR="00BF37A1" w:rsidRPr="0049214A">
        <w:rPr>
          <w:rFonts w:ascii="Times New Roman" w:hAnsi="Times New Roman"/>
          <w:sz w:val="24"/>
          <w:szCs w:val="24"/>
        </w:rPr>
        <w:t>ЧС и ПБ</w:t>
      </w:r>
      <w:r w:rsidR="00DB72C7" w:rsidRPr="0049214A">
        <w:rPr>
          <w:rFonts w:ascii="Times New Roman" w:hAnsi="Times New Roman"/>
          <w:sz w:val="24"/>
          <w:szCs w:val="24"/>
        </w:rPr>
        <w:t xml:space="preserve">     </w:t>
      </w:r>
      <w:r w:rsidR="00BF37A1" w:rsidRPr="0049214A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1A7946" w:rsidRPr="0049214A">
        <w:rPr>
          <w:rFonts w:ascii="Times New Roman" w:hAnsi="Times New Roman"/>
          <w:sz w:val="24"/>
          <w:szCs w:val="24"/>
        </w:rPr>
        <w:t>__________________</w:t>
      </w:r>
    </w:p>
    <w:p w:rsidR="00BF37A1" w:rsidRPr="0049214A" w:rsidRDefault="00BF37A1" w:rsidP="00DB72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7A1" w:rsidRPr="0049214A" w:rsidRDefault="00BF37A1" w:rsidP="00DB72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37A1" w:rsidRPr="0049214A" w:rsidRDefault="00BF37A1" w:rsidP="00DB72C7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49214A">
        <w:rPr>
          <w:rFonts w:ascii="Times New Roman" w:hAnsi="Times New Roman"/>
          <w:b/>
          <w:sz w:val="24"/>
          <w:szCs w:val="24"/>
        </w:rPr>
        <w:t>СОГЛАСОВАНО</w:t>
      </w:r>
    </w:p>
    <w:p w:rsidR="00BF37A1" w:rsidRPr="0049214A" w:rsidRDefault="00BF37A1" w:rsidP="00DB72C7">
      <w:pPr>
        <w:tabs>
          <w:tab w:val="left" w:pos="7230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49214A">
        <w:rPr>
          <w:rFonts w:ascii="Times New Roman" w:hAnsi="Times New Roman"/>
          <w:sz w:val="24"/>
          <w:szCs w:val="24"/>
        </w:rPr>
        <w:t xml:space="preserve">Главный энергетик                                                     </w:t>
      </w:r>
      <w:r w:rsidR="00DB72C7" w:rsidRPr="0049214A">
        <w:rPr>
          <w:rFonts w:ascii="Times New Roman" w:hAnsi="Times New Roman"/>
          <w:sz w:val="24"/>
          <w:szCs w:val="24"/>
        </w:rPr>
        <w:t xml:space="preserve">                   </w:t>
      </w:r>
      <w:r w:rsidRPr="0049214A">
        <w:rPr>
          <w:rFonts w:ascii="Times New Roman" w:hAnsi="Times New Roman"/>
          <w:sz w:val="24"/>
          <w:szCs w:val="24"/>
        </w:rPr>
        <w:t xml:space="preserve"> </w:t>
      </w:r>
      <w:r w:rsidR="00CF4A67">
        <w:rPr>
          <w:rFonts w:ascii="Times New Roman" w:hAnsi="Times New Roman"/>
          <w:sz w:val="24"/>
          <w:szCs w:val="24"/>
        </w:rPr>
        <w:t xml:space="preserve">        </w:t>
      </w:r>
      <w:r w:rsidRPr="0049214A">
        <w:rPr>
          <w:rFonts w:ascii="Times New Roman" w:hAnsi="Times New Roman"/>
          <w:sz w:val="24"/>
          <w:szCs w:val="24"/>
        </w:rPr>
        <w:t xml:space="preserve">  </w:t>
      </w:r>
      <w:r w:rsidR="00CF4A67">
        <w:rPr>
          <w:rFonts w:ascii="Times New Roman" w:hAnsi="Times New Roman"/>
          <w:sz w:val="24"/>
          <w:szCs w:val="24"/>
        </w:rPr>
        <w:t>__</w:t>
      </w:r>
      <w:r w:rsidR="001A7946" w:rsidRPr="0049214A">
        <w:rPr>
          <w:rFonts w:ascii="Times New Roman" w:hAnsi="Times New Roman"/>
          <w:sz w:val="24"/>
          <w:szCs w:val="24"/>
        </w:rPr>
        <w:t>_________________</w:t>
      </w:r>
    </w:p>
    <w:p w:rsidR="00BF37A1" w:rsidRPr="0049214A" w:rsidRDefault="00BF37A1" w:rsidP="00DB72C7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49214A">
        <w:rPr>
          <w:rFonts w:ascii="Times New Roman" w:hAnsi="Times New Roman"/>
          <w:sz w:val="24"/>
          <w:szCs w:val="24"/>
        </w:rPr>
        <w:t>Г</w:t>
      </w:r>
      <w:r w:rsidR="00DB72C7" w:rsidRPr="0049214A">
        <w:rPr>
          <w:rFonts w:ascii="Times New Roman" w:hAnsi="Times New Roman"/>
          <w:sz w:val="24"/>
          <w:szCs w:val="24"/>
        </w:rPr>
        <w:t xml:space="preserve">лавный механик   </w:t>
      </w:r>
      <w:r w:rsidRPr="004921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CF4A67">
        <w:rPr>
          <w:rFonts w:ascii="Times New Roman" w:hAnsi="Times New Roman"/>
          <w:sz w:val="24"/>
          <w:szCs w:val="24"/>
        </w:rPr>
        <w:t xml:space="preserve">        __</w:t>
      </w:r>
      <w:r w:rsidR="001A7946" w:rsidRPr="0049214A">
        <w:rPr>
          <w:rFonts w:ascii="Times New Roman" w:hAnsi="Times New Roman"/>
          <w:sz w:val="24"/>
          <w:szCs w:val="24"/>
        </w:rPr>
        <w:t>_________________</w:t>
      </w:r>
    </w:p>
    <w:p w:rsidR="00DB72C7" w:rsidRPr="0049214A" w:rsidRDefault="00DB72C7" w:rsidP="00DB72C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DB72C7" w:rsidRPr="0049214A" w:rsidSect="009F6321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03EF"/>
    <w:multiLevelType w:val="multilevel"/>
    <w:tmpl w:val="2C9A564A"/>
    <w:lvl w:ilvl="0">
      <w:start w:val="1"/>
      <w:numFmt w:val="decimal"/>
      <w:lvlText w:val="%1."/>
      <w:lvlJc w:val="left"/>
      <w:pPr>
        <w:ind w:left="834" w:hanging="359"/>
      </w:pPr>
      <w:rPr>
        <w:rFonts w:ascii="Times New Roman" w:eastAsia="Tahoma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abstractNum w:abstractNumId="1" w15:restartNumberingAfterBreak="0">
    <w:nsid w:val="162667B4"/>
    <w:multiLevelType w:val="hybridMultilevel"/>
    <w:tmpl w:val="D7F0CE7A"/>
    <w:lvl w:ilvl="0" w:tplc="9A9E1F70">
      <w:start w:val="1"/>
      <w:numFmt w:val="russianLower"/>
      <w:lvlText w:val="%1)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caps w:val="0"/>
        <w:color w:val="auto"/>
        <w:spacing w:val="0"/>
        <w:w w:val="100"/>
        <w:position w:val="0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6B5"/>
    <w:multiLevelType w:val="multilevel"/>
    <w:tmpl w:val="F32A49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32773EAC"/>
    <w:multiLevelType w:val="multilevel"/>
    <w:tmpl w:val="15E43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C6492"/>
    <w:multiLevelType w:val="hybridMultilevel"/>
    <w:tmpl w:val="F4EEE4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5F4562"/>
    <w:multiLevelType w:val="multilevel"/>
    <w:tmpl w:val="11F8B80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00765D"/>
    <w:multiLevelType w:val="multilevel"/>
    <w:tmpl w:val="5636EB0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C2734"/>
    <w:multiLevelType w:val="multilevel"/>
    <w:tmpl w:val="584CE8AE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82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7563C3"/>
    <w:multiLevelType w:val="hybridMultilevel"/>
    <w:tmpl w:val="1DB2A36A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75B61FE2"/>
    <w:multiLevelType w:val="multilevel"/>
    <w:tmpl w:val="584CE8AE"/>
    <w:lvl w:ilvl="0">
      <w:start w:val="1"/>
      <w:numFmt w:val="decimal"/>
      <w:lvlText w:val="%1."/>
      <w:lvlJc w:val="left"/>
      <w:pPr>
        <w:ind w:left="6314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76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799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871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943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1015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087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1159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231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8E706C3"/>
    <w:multiLevelType w:val="hybridMultilevel"/>
    <w:tmpl w:val="E14A5BCE"/>
    <w:lvl w:ilvl="0" w:tplc="5FACBC94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7E2"/>
    <w:rsid w:val="00044A45"/>
    <w:rsid w:val="0006602A"/>
    <w:rsid w:val="000850A9"/>
    <w:rsid w:val="0009176F"/>
    <w:rsid w:val="000A0FD9"/>
    <w:rsid w:val="000D65A7"/>
    <w:rsid w:val="000D6F7A"/>
    <w:rsid w:val="00104F84"/>
    <w:rsid w:val="001158D5"/>
    <w:rsid w:val="00116098"/>
    <w:rsid w:val="001527E2"/>
    <w:rsid w:val="001631F0"/>
    <w:rsid w:val="00177729"/>
    <w:rsid w:val="001921F3"/>
    <w:rsid w:val="001A7946"/>
    <w:rsid w:val="001B0A70"/>
    <w:rsid w:val="001D1B8D"/>
    <w:rsid w:val="001E1E6B"/>
    <w:rsid w:val="001F4559"/>
    <w:rsid w:val="0020525E"/>
    <w:rsid w:val="002071BD"/>
    <w:rsid w:val="00235CF0"/>
    <w:rsid w:val="002765D9"/>
    <w:rsid w:val="00276791"/>
    <w:rsid w:val="00292CE9"/>
    <w:rsid w:val="002941B3"/>
    <w:rsid w:val="00294B37"/>
    <w:rsid w:val="002A55F5"/>
    <w:rsid w:val="002D6DFF"/>
    <w:rsid w:val="002F5039"/>
    <w:rsid w:val="002F591C"/>
    <w:rsid w:val="002F79EC"/>
    <w:rsid w:val="00300AE0"/>
    <w:rsid w:val="00305918"/>
    <w:rsid w:val="00316890"/>
    <w:rsid w:val="0033021A"/>
    <w:rsid w:val="003359F8"/>
    <w:rsid w:val="00335BB8"/>
    <w:rsid w:val="00345DDA"/>
    <w:rsid w:val="003B41A1"/>
    <w:rsid w:val="003B4ED6"/>
    <w:rsid w:val="003B537D"/>
    <w:rsid w:val="003B5A5C"/>
    <w:rsid w:val="003B5B83"/>
    <w:rsid w:val="00434D3E"/>
    <w:rsid w:val="004468C0"/>
    <w:rsid w:val="004568BB"/>
    <w:rsid w:val="00474F5E"/>
    <w:rsid w:val="00481CBC"/>
    <w:rsid w:val="0049214A"/>
    <w:rsid w:val="004A2FFE"/>
    <w:rsid w:val="004A7422"/>
    <w:rsid w:val="004F74AC"/>
    <w:rsid w:val="00523280"/>
    <w:rsid w:val="00542D9F"/>
    <w:rsid w:val="00546283"/>
    <w:rsid w:val="00547216"/>
    <w:rsid w:val="00587460"/>
    <w:rsid w:val="00594CBE"/>
    <w:rsid w:val="00596741"/>
    <w:rsid w:val="005A3758"/>
    <w:rsid w:val="005E50E8"/>
    <w:rsid w:val="00626545"/>
    <w:rsid w:val="0063520F"/>
    <w:rsid w:val="006477FB"/>
    <w:rsid w:val="00680E2F"/>
    <w:rsid w:val="00694DEF"/>
    <w:rsid w:val="00695DFC"/>
    <w:rsid w:val="006B1697"/>
    <w:rsid w:val="006C0E74"/>
    <w:rsid w:val="006F30BF"/>
    <w:rsid w:val="00701779"/>
    <w:rsid w:val="007213D4"/>
    <w:rsid w:val="00732B43"/>
    <w:rsid w:val="00781246"/>
    <w:rsid w:val="007D772F"/>
    <w:rsid w:val="007F318A"/>
    <w:rsid w:val="00814789"/>
    <w:rsid w:val="00821B8F"/>
    <w:rsid w:val="00822D6C"/>
    <w:rsid w:val="00827E28"/>
    <w:rsid w:val="0086156C"/>
    <w:rsid w:val="00871AD7"/>
    <w:rsid w:val="00872BDD"/>
    <w:rsid w:val="00882693"/>
    <w:rsid w:val="00893EF8"/>
    <w:rsid w:val="008D7A04"/>
    <w:rsid w:val="00900E92"/>
    <w:rsid w:val="00983409"/>
    <w:rsid w:val="009A0E3C"/>
    <w:rsid w:val="009B6045"/>
    <w:rsid w:val="009D75C8"/>
    <w:rsid w:val="009F0E4D"/>
    <w:rsid w:val="009F6321"/>
    <w:rsid w:val="00A24420"/>
    <w:rsid w:val="00A264A1"/>
    <w:rsid w:val="00A26CED"/>
    <w:rsid w:val="00A47FEB"/>
    <w:rsid w:val="00A53AB9"/>
    <w:rsid w:val="00A5615E"/>
    <w:rsid w:val="00A64114"/>
    <w:rsid w:val="00A7529D"/>
    <w:rsid w:val="00A76DFC"/>
    <w:rsid w:val="00A85604"/>
    <w:rsid w:val="00AA2193"/>
    <w:rsid w:val="00AB2942"/>
    <w:rsid w:val="00AB79F0"/>
    <w:rsid w:val="00AD6703"/>
    <w:rsid w:val="00AE5047"/>
    <w:rsid w:val="00B04E11"/>
    <w:rsid w:val="00B16258"/>
    <w:rsid w:val="00B84000"/>
    <w:rsid w:val="00B84DB1"/>
    <w:rsid w:val="00BB2EED"/>
    <w:rsid w:val="00BE0263"/>
    <w:rsid w:val="00BF37A1"/>
    <w:rsid w:val="00C104FB"/>
    <w:rsid w:val="00C22BCC"/>
    <w:rsid w:val="00C30BFC"/>
    <w:rsid w:val="00C32B70"/>
    <w:rsid w:val="00C42061"/>
    <w:rsid w:val="00C45A39"/>
    <w:rsid w:val="00C55751"/>
    <w:rsid w:val="00C64DB7"/>
    <w:rsid w:val="00C85DF0"/>
    <w:rsid w:val="00C94669"/>
    <w:rsid w:val="00CA1686"/>
    <w:rsid w:val="00CA3611"/>
    <w:rsid w:val="00CB6D33"/>
    <w:rsid w:val="00CE5904"/>
    <w:rsid w:val="00CE756C"/>
    <w:rsid w:val="00CF07A9"/>
    <w:rsid w:val="00CF2F8B"/>
    <w:rsid w:val="00CF4A67"/>
    <w:rsid w:val="00D06289"/>
    <w:rsid w:val="00D139E0"/>
    <w:rsid w:val="00D32CC6"/>
    <w:rsid w:val="00D33AA8"/>
    <w:rsid w:val="00D7794F"/>
    <w:rsid w:val="00D85AE6"/>
    <w:rsid w:val="00DA49C9"/>
    <w:rsid w:val="00DB0A40"/>
    <w:rsid w:val="00DB72C7"/>
    <w:rsid w:val="00E1041E"/>
    <w:rsid w:val="00E34DEF"/>
    <w:rsid w:val="00E80C12"/>
    <w:rsid w:val="00E876EA"/>
    <w:rsid w:val="00E97995"/>
    <w:rsid w:val="00ED2B27"/>
    <w:rsid w:val="00EE6BCB"/>
    <w:rsid w:val="00F2024A"/>
    <w:rsid w:val="00F47719"/>
    <w:rsid w:val="00F53B78"/>
    <w:rsid w:val="00F73661"/>
    <w:rsid w:val="00F964E2"/>
    <w:rsid w:val="00FA0BF0"/>
    <w:rsid w:val="00FA0F93"/>
    <w:rsid w:val="00FB2496"/>
    <w:rsid w:val="00FB64C1"/>
    <w:rsid w:val="00FC3AE8"/>
    <w:rsid w:val="00FC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B652E-4CAF-4490-9110-1ABA5515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0525E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5A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052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0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021A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31">
    <w:name w:val="Основной текст 31"/>
    <w:basedOn w:val="a"/>
    <w:uiPriority w:val="99"/>
    <w:rsid w:val="00B8400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annotation text"/>
    <w:basedOn w:val="a"/>
    <w:link w:val="a8"/>
    <w:uiPriority w:val="99"/>
    <w:semiHidden/>
    <w:rsid w:val="00B8400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40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B840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85AE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1">
    <w:name w:val="Маркированный список1"/>
    <w:basedOn w:val="aa"/>
    <w:uiPriority w:val="99"/>
    <w:rsid w:val="00F73661"/>
    <w:pPr>
      <w:tabs>
        <w:tab w:val="left" w:pos="3345"/>
      </w:tabs>
      <w:suppressAutoHyphens/>
      <w:spacing w:after="0" w:line="240" w:lineRule="atLeast"/>
      <w:ind w:left="0" w:firstLine="540"/>
      <w:contextualSpacing w:val="0"/>
      <w:jc w:val="both"/>
    </w:pPr>
    <w:rPr>
      <w:rFonts w:ascii="Arial" w:eastAsia="Times New Roman" w:hAnsi="Arial" w:cs="Times New Roman"/>
      <w:i/>
      <w:spacing w:val="-5"/>
      <w:sz w:val="20"/>
      <w:szCs w:val="20"/>
      <w:lang w:eastAsia="ar-SA"/>
    </w:rPr>
  </w:style>
  <w:style w:type="paragraph" w:styleId="aa">
    <w:name w:val="List"/>
    <w:basedOn w:val="a"/>
    <w:uiPriority w:val="99"/>
    <w:semiHidden/>
    <w:unhideWhenUsed/>
    <w:rsid w:val="00F73661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OTN&amp;n=1354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EXP&amp;n=4475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STR&amp;n=2072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B3B50-8428-4D92-B1A5-69530CFA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16</Pages>
  <Words>6149</Words>
  <Characters>35050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Гайский ГОК</Company>
  <LinksUpToDate>false</LinksUpToDate>
  <CharactersWithSpaces>41117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Коконин Василий Сергеевич (KOKONIN-VS - KOKONIN-VS)</dc:creator>
  <cp:keywords/>
  <dc:description/>
  <cp:lastModifiedBy>Матюхин Руслан Анатольевич</cp:lastModifiedBy>
  <cp:revision>13</cp:revision>
  <cp:lastPrinted>2024-12-17T08:17:00Z</cp:lastPrinted>
  <dcterms:created xsi:type="dcterms:W3CDTF">2024-11-25T20:18:00Z</dcterms:created>
  <dcterms:modified xsi:type="dcterms:W3CDTF">2025-04-03T16:18:00Z</dcterms:modified>
</cp:coreProperties>
</file>